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365F4" w:rsidRDefault="00C365F4" w:rsidP="007B11B8">
      <w:pPr>
        <w:pStyle w:val="NoSpacing"/>
      </w:pPr>
    </w:p>
    <w:p w:rsidR="00C365F4" w:rsidRDefault="000A19E2" w:rsidP="00C365F4">
      <w:pPr>
        <w:pStyle w:val="NoSpacing"/>
        <w:sectPr w:rsidR="00C365F4" w:rsidSect="000A19E2">
          <w:headerReference w:type="default" r:id="rId8"/>
          <w:pgSz w:w="11906" w:h="16838"/>
          <w:pgMar w:top="1440" w:right="1440" w:bottom="1440" w:left="1440" w:header="708" w:footer="708" w:gutter="0"/>
          <w:cols w:space="708"/>
          <w:docGrid w:linePitch="360"/>
        </w:sectPr>
      </w:pPr>
      <w:r>
        <w:rPr>
          <w:rFonts w:ascii="Times New Roman" w:hAnsi="Times New Roman" w:cs="Times New Roman"/>
          <w:noProof/>
          <w:sz w:val="24"/>
          <w:szCs w:val="24"/>
          <w:lang w:eastAsia="en-GB"/>
        </w:rPr>
        <mc:AlternateContent>
          <mc:Choice Requires="wps">
            <w:drawing>
              <wp:anchor distT="0" distB="0" distL="114300" distR="114300" simplePos="0" relativeHeight="251731456" behindDoc="0" locked="0" layoutInCell="1" allowOverlap="1">
                <wp:simplePos x="0" y="0"/>
                <wp:positionH relativeFrom="column">
                  <wp:posOffset>-602615</wp:posOffset>
                </wp:positionH>
                <wp:positionV relativeFrom="paragraph">
                  <wp:posOffset>5336540</wp:posOffset>
                </wp:positionV>
                <wp:extent cx="6936105" cy="1697990"/>
                <wp:effectExtent l="0" t="0" r="0" b="0"/>
                <wp:wrapNone/>
                <wp:docPr id="54" name="Text Box 54"/>
                <wp:cNvGraphicFramePr/>
                <a:graphic xmlns:a="http://schemas.openxmlformats.org/drawingml/2006/main">
                  <a:graphicData uri="http://schemas.microsoft.com/office/word/2010/wordprocessingShape">
                    <wps:wsp>
                      <wps:cNvSpPr txBox="1"/>
                      <wps:spPr>
                        <a:xfrm>
                          <a:off x="0" y="0"/>
                          <a:ext cx="6936105" cy="1697990"/>
                        </a:xfrm>
                        <a:prstGeom prst="rect">
                          <a:avLst/>
                        </a:prstGeom>
                        <a:solidFill>
                          <a:schemeClr val="lt1">
                            <a:alpha val="77000"/>
                          </a:schemeClr>
                        </a:solidFill>
                        <a:ln w="6350">
                          <a:noFill/>
                        </a:ln>
                        <a:effectLst>
                          <a:softEdge rad="0"/>
                        </a:effectLst>
                      </wps:spPr>
                      <wps:txbx>
                        <w:txbxContent>
                          <w:p w:rsidR="000A19E2" w:rsidRDefault="000A19E2" w:rsidP="000A19E2">
                            <w:pPr>
                              <w:pStyle w:val="CoverTitle"/>
                              <w:spacing w:before="240"/>
                              <w:ind w:left="720"/>
                              <w:rPr>
                                <w:color w:val="ED1A3B" w:themeColor="accent1"/>
                              </w:rPr>
                            </w:pPr>
                            <w:r>
                              <w:rPr>
                                <w:color w:val="ED1A3B" w:themeColor="accent1"/>
                              </w:rPr>
                              <w:t xml:space="preserve">INTERNAL AUDIT FOLLOW UP OF </w:t>
                            </w:r>
                            <w:r w:rsidRPr="000A19E2">
                              <w:rPr>
                                <w:color w:val="ED1A3B" w:themeColor="accent1"/>
                              </w:rPr>
                              <w:t>RECOMMENDATIONS RE</w:t>
                            </w:r>
                            <w:r>
                              <w:rPr>
                                <w:color w:val="ED1A3B" w:themeColor="accent1"/>
                              </w:rPr>
                              <w:t>PORT</w:t>
                            </w:r>
                          </w:p>
                          <w:p w:rsidR="000A19E2" w:rsidRDefault="007260E4" w:rsidP="000A19E2">
                            <w:pPr>
                              <w:pStyle w:val="CoverSubheading"/>
                              <w:spacing w:before="120" w:after="120"/>
                              <w:ind w:left="720"/>
                            </w:pPr>
                            <w:r>
                              <w:t>Oxford City Council</w:t>
                            </w:r>
                          </w:p>
                          <w:p w:rsidR="000A19E2" w:rsidRDefault="00FF6C7B" w:rsidP="000A19E2">
                            <w:pPr>
                              <w:pStyle w:val="Coverdate"/>
                              <w:spacing w:before="240" w:after="120"/>
                              <w:ind w:left="720"/>
                              <w:rPr>
                                <w:color w:val="000000" w:themeColor="text1"/>
                              </w:rPr>
                            </w:pPr>
                            <w:r>
                              <w:rPr>
                                <w:color w:val="000000" w:themeColor="text1"/>
                              </w:rPr>
                              <w:t>July</w:t>
                            </w:r>
                            <w:r w:rsidR="007260E4">
                              <w:rPr>
                                <w:color w:val="000000" w:themeColor="text1"/>
                              </w:rPr>
                              <w:t xml:space="preserve"> 2021</w:t>
                            </w:r>
                          </w:p>
                          <w:p w:rsidR="007260E4" w:rsidRDefault="007260E4" w:rsidP="000A19E2">
                            <w:pPr>
                              <w:pStyle w:val="Coverdate"/>
                              <w:spacing w:before="240" w:after="120"/>
                              <w:ind w:left="720"/>
                              <w:rPr>
                                <w:color w:val="000000" w:themeColor="text1"/>
                              </w:rPr>
                            </w:pPr>
                          </w:p>
                          <w:p w:rsidR="000A19E2" w:rsidRDefault="000A19E2" w:rsidP="000A19E2">
                            <w:pPr>
                              <w:spacing w:before="120" w:after="120"/>
                              <w:rPr>
                                <w:color w:val="FFFFFF" w:themeColor="background1"/>
                                <w14:textFill>
                                  <w14:no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4" o:spid="_x0000_s1026" type="#_x0000_t202" style="position:absolute;margin-left:-47.45pt;margin-top:420.2pt;width:546.15pt;height:133.7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" fillcolor="white [3201]" stroked="f" strokeweight=".5pt">
                <v:fill opacity="50372f"/>
                <v:textbox>
                  <w:txbxContent>
                    <w:p w:rsidR="000A19E2" w:rsidRDefault="000A19E2" w:rsidP="000A19E2">
                      <w:pPr>
                        <w:pStyle w:val="CoverTitle"/>
                        <w:spacing w:before="240"/>
                        <w:ind w:left="720"/>
                        <w:rPr>
                          <w:color w:val="ED1A3B" w:themeColor="accent1"/>
                        </w:rPr>
                      </w:pPr>
                      <w:r>
                        <w:rPr>
                          <w:color w:val="ED1A3B" w:themeColor="accent1"/>
                        </w:rPr>
                        <w:t xml:space="preserve">INTERNAL AUDIT FOLLOW UP OF </w:t>
                      </w:r>
                      <w:r w:rsidRPr="000A19E2">
                        <w:rPr>
                          <w:color w:val="ED1A3B" w:themeColor="accent1"/>
                        </w:rPr>
                        <w:t>RECOMMENDATIONS RE</w:t>
                      </w:r>
                      <w:r>
                        <w:rPr>
                          <w:color w:val="ED1A3B" w:themeColor="accent1"/>
                        </w:rPr>
                        <w:t>PORT</w:t>
                      </w:r>
                    </w:p>
                    <w:p w:rsidR="000A19E2" w:rsidRDefault="007260E4" w:rsidP="000A19E2">
                      <w:pPr>
                        <w:pStyle w:val="CoverSubheading"/>
                        <w:spacing w:before="120" w:after="120"/>
                        <w:ind w:left="720"/>
                      </w:pPr>
                      <w:r>
                        <w:t>Oxford City Council</w:t>
                      </w:r>
                    </w:p>
                    <w:p w:rsidR="000A19E2" w:rsidRDefault="00FF6C7B" w:rsidP="000A19E2">
                      <w:pPr>
                        <w:pStyle w:val="Coverdate"/>
                        <w:spacing w:before="240" w:after="120"/>
                        <w:ind w:left="720"/>
                        <w:rPr>
                          <w:color w:val="000000" w:themeColor="text1"/>
                        </w:rPr>
                      </w:pPr>
                      <w:r>
                        <w:rPr>
                          <w:color w:val="000000" w:themeColor="text1"/>
                        </w:rPr>
                        <w:t>July</w:t>
                      </w:r>
                      <w:r w:rsidR="007260E4">
                        <w:rPr>
                          <w:color w:val="000000" w:themeColor="text1"/>
                        </w:rPr>
                        <w:t xml:space="preserve"> 2021</w:t>
                      </w:r>
                    </w:p>
                    <w:p w:rsidR="007260E4" w:rsidRDefault="007260E4" w:rsidP="000A19E2">
                      <w:pPr>
                        <w:pStyle w:val="Coverdate"/>
                        <w:spacing w:before="240" w:after="120"/>
                        <w:ind w:left="720"/>
                        <w:rPr>
                          <w:color w:val="000000" w:themeColor="text1"/>
                        </w:rPr>
                      </w:pPr>
                    </w:p>
                    <w:p w:rsidR="000A19E2" w:rsidRDefault="000A19E2" w:rsidP="000A19E2">
                      <w:pPr>
                        <w:spacing w:before="120" w:after="120"/>
                        <w:rPr>
                          <w:color w:val="FFFFFF" w:themeColor="background1"/>
                          <w14:textFill>
                            <w14:noFill/>
                          </w14:textFill>
                        </w:rPr>
                      </w:pPr>
                    </w:p>
                  </w:txbxContent>
                </v:textbox>
              </v:shape>
            </w:pict>
          </mc:Fallback>
        </mc:AlternateContent>
      </w:r>
    </w:p>
    <w:p w:rsidR="00FA7A1A" w:rsidRDefault="00EB7549">
      <w:r w:rsidRPr="007C3BC4">
        <w:rPr>
          <w:noProof/>
          <w:lang w:eastAsia="en-GB"/>
        </w:rPr>
        <w:lastRenderedPageBreak/>
        <mc:AlternateContent>
          <mc:Choice Requires="wps">
            <w:drawing>
              <wp:anchor distT="0" distB="0" distL="114300" distR="114300" simplePos="0" relativeHeight="251729408" behindDoc="0" locked="0" layoutInCell="1" allowOverlap="1" wp14:anchorId="152D9193" wp14:editId="10368028">
                <wp:simplePos x="0" y="0"/>
                <wp:positionH relativeFrom="column">
                  <wp:posOffset>0</wp:posOffset>
                </wp:positionH>
                <wp:positionV relativeFrom="paragraph">
                  <wp:posOffset>67310</wp:posOffset>
                </wp:positionV>
                <wp:extent cx="6469601" cy="567558"/>
                <wp:effectExtent l="0" t="0" r="0" b="0"/>
                <wp:wrapNone/>
                <wp:docPr id="1026" name="Title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69601" cy="567558"/>
                        </a:xfrm>
                        <a:prstGeom prst="rect">
                          <a:avLst/>
                        </a:prstGeom>
                      </wps:spPr>
                      <wps:txbx>
                        <w:txbxContent>
                          <w:p w:rsidR="00EB7549" w:rsidRPr="007C3BC4" w:rsidRDefault="00EB7549" w:rsidP="00EB7549">
                            <w:pPr>
                              <w:pStyle w:val="NormalWeb"/>
                              <w:spacing w:before="0" w:beforeAutospacing="0" w:after="0" w:afterAutospacing="0" w:line="252" w:lineRule="auto"/>
                              <w:rPr>
                                <w:rFonts w:ascii="Trebuchet MS" w:hAnsi="Trebuchet MS"/>
                              </w:rPr>
                            </w:pPr>
                            <w:r w:rsidRPr="007C3BC4">
                              <w:rPr>
                                <w:rFonts w:ascii="Trebuchet MS" w:hAnsi="Trebuchet MS" w:cstheme="minorBidi"/>
                                <w:color w:val="ED1A3B"/>
                                <w:sz w:val="48"/>
                                <w:szCs w:val="48"/>
                              </w:rPr>
                              <w:t>Summary</w:t>
                            </w:r>
                          </w:p>
                        </w:txbxContent>
                      </wps:txbx>
                      <wps:bodyPr wrap="square" lIns="0">
                        <a:noAutofit/>
                      </wps:bodyPr>
                    </wps:wsp>
                  </a:graphicData>
                </a:graphic>
                <wp14:sizeRelH relativeFrom="margin">
                  <wp14:pctWidth>0</wp14:pctWidth>
                </wp14:sizeRelH>
                <wp14:sizeRelV relativeFrom="margin">
                  <wp14:pctHeight>0</wp14:pctHeight>
                </wp14:sizeRelV>
              </wp:anchor>
            </w:drawing>
          </mc:Choice>
          <mc:Fallback>
            <w:pict>
              <v:shape w14:anchorId="152D9193" id="Title 44" o:spid="_x0000_s1027" type="#_x0000_t202" style="position:absolute;margin-left:0;margin-top:5.3pt;width:509.4pt;height:44.7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" filled="f" stroked="f">
                <v:path arrowok="t"/>
                <v:textbox inset="0">
                  <w:txbxContent>
                    <w:p w:rsidR="00EB7549" w:rsidRPr="007C3BC4" w:rsidRDefault="00EB7549" w:rsidP="00EB7549">
                      <w:pPr>
                        <w:pStyle w:val="NormalWeb"/>
                        <w:spacing w:before="0" w:beforeAutospacing="0" w:after="0" w:afterAutospacing="0" w:line="252" w:lineRule="auto"/>
                        <w:rPr>
                          <w:rFonts w:ascii="Trebuchet MS" w:hAnsi="Trebuchet MS"/>
                        </w:rPr>
                      </w:pPr>
                      <w:r w:rsidRPr="007C3BC4">
                        <w:rPr>
                          <w:rFonts w:ascii="Trebuchet MS" w:hAnsi="Trebuchet MS" w:cstheme="minorBidi"/>
                          <w:color w:val="ED1A3B"/>
                          <w:sz w:val="48"/>
                          <w:szCs w:val="48"/>
                        </w:rPr>
                        <w:t>Summary</w:t>
                      </w:r>
                    </w:p>
                  </w:txbxContent>
                </v:textbox>
              </v:shape>
            </w:pict>
          </mc:Fallback>
        </mc:AlternateContent>
      </w:r>
    </w:p>
    <w:p w:rsidR="00FA7A1A" w:rsidRDefault="00FA7A1A"/>
    <w:tbl>
      <w:tblPr>
        <w:tblStyle w:val="TableGrid"/>
        <w:tblpPr w:leftFromText="180" w:rightFromText="180" w:vertAnchor="page" w:horzAnchor="margin" w:tblpY="2696"/>
        <w:tblW w:w="0" w:type="auto"/>
        <w:tblBorders>
          <w:top w:val="single" w:sz="8" w:space="0" w:color="EEE8E5" w:themeColor="background2"/>
          <w:left w:val="single" w:sz="8" w:space="0" w:color="EEE8E5" w:themeColor="background2"/>
          <w:bottom w:val="single" w:sz="8" w:space="0" w:color="EEE8E5" w:themeColor="background2"/>
          <w:right w:val="single" w:sz="8" w:space="0" w:color="EEE8E5" w:themeColor="background2"/>
          <w:insideH w:val="none" w:sz="0" w:space="0" w:color="auto"/>
          <w:insideV w:val="none" w:sz="0" w:space="0" w:color="auto"/>
        </w:tblBorders>
        <w:tblCellMar>
          <w:top w:w="113" w:type="dxa"/>
          <w:bottom w:w="113" w:type="dxa"/>
        </w:tblCellMar>
        <w:tblLook w:val="04A0" w:firstRow="1" w:lastRow="0" w:firstColumn="1" w:lastColumn="0" w:noHBand="0" w:noVBand="1"/>
      </w:tblPr>
      <w:tblGrid>
        <w:gridCol w:w="9006"/>
      </w:tblGrid>
      <w:tr w:rsidR="00BF19E0" w:rsidTr="00BF19E0">
        <w:tc>
          <w:tcPr>
            <w:tcW w:w="9006" w:type="dxa"/>
          </w:tcPr>
          <w:p w:rsidR="00BF19E0" w:rsidRPr="00677BB3" w:rsidRDefault="00BF19E0" w:rsidP="00BF19E0">
            <w:pPr>
              <w:spacing w:before="60" w:after="60"/>
              <w:rPr>
                <w:b/>
                <w:color w:val="ED1A3B" w:themeColor="accent1"/>
              </w:rPr>
            </w:pPr>
            <w:r w:rsidRPr="00677BB3">
              <w:rPr>
                <w:b/>
                <w:color w:val="ED1A3B" w:themeColor="accent1"/>
              </w:rPr>
              <w:t>FOLLOW UP GOING FORWARD</w:t>
            </w:r>
            <w:r>
              <w:rPr>
                <w:b/>
                <w:color w:val="ED1A3B" w:themeColor="accent1"/>
              </w:rPr>
              <w:t xml:space="preserve"> </w:t>
            </w:r>
            <w:r w:rsidRPr="00677BB3">
              <w:rPr>
                <w:b/>
                <w:color w:val="ED1A3B" w:themeColor="accent1"/>
              </w:rPr>
              <w:t>- BDO RECOMMENDATIONS</w:t>
            </w:r>
          </w:p>
          <w:p w:rsidR="00BF19E0" w:rsidRDefault="00BF19E0" w:rsidP="00BF19E0">
            <w:pPr>
              <w:spacing w:before="60" w:after="60"/>
              <w:rPr>
                <w:bCs/>
              </w:rPr>
            </w:pPr>
            <w:r>
              <w:rPr>
                <w:bCs/>
              </w:rPr>
              <w:t xml:space="preserve">Following the issue of reports, all due high and medium recommendations will be followed up within this report. </w:t>
            </w:r>
          </w:p>
          <w:p w:rsidR="00BF19E0" w:rsidRDefault="00BF19E0" w:rsidP="00BF19E0">
            <w:pPr>
              <w:spacing w:before="60" w:after="60"/>
              <w:rPr>
                <w:bCs/>
              </w:rPr>
            </w:pPr>
          </w:p>
          <w:p w:rsidR="00BF19E0" w:rsidRPr="00EB7549" w:rsidRDefault="00BF19E0" w:rsidP="00BF19E0">
            <w:pPr>
              <w:spacing w:before="60" w:after="60"/>
              <w:rPr>
                <w:b/>
              </w:rPr>
            </w:pPr>
            <w:r>
              <w:rPr>
                <w:b/>
                <w:color w:val="ED1A3B" w:themeColor="accent1"/>
              </w:rPr>
              <w:t>RECOMMENDATIONS</w:t>
            </w:r>
          </w:p>
          <w:p w:rsidR="00BF19E0" w:rsidRDefault="00220AF9" w:rsidP="00BF19E0">
            <w:pPr>
              <w:numPr>
                <w:ilvl w:val="0"/>
                <w:numId w:val="1"/>
              </w:numPr>
              <w:spacing w:before="60" w:after="60"/>
            </w:pPr>
            <w:r>
              <w:t>10</w:t>
            </w:r>
            <w:r w:rsidR="00BF19E0">
              <w:t xml:space="preserve"> recommendations are due for follow-up with recommendations due prior to the end of </w:t>
            </w:r>
            <w:r>
              <w:rPr>
                <w:b/>
              </w:rPr>
              <w:t>June</w:t>
            </w:r>
            <w:r w:rsidR="00BF19E0">
              <w:rPr>
                <w:b/>
              </w:rPr>
              <w:t xml:space="preserve"> 2021.</w:t>
            </w:r>
          </w:p>
          <w:p w:rsidR="00BF19E0" w:rsidRDefault="00BF19E0" w:rsidP="00BF19E0">
            <w:pPr>
              <w:numPr>
                <w:ilvl w:val="0"/>
                <w:numId w:val="1"/>
              </w:numPr>
              <w:spacing w:before="60" w:after="60"/>
            </w:pPr>
            <w:r w:rsidRPr="00756A34">
              <w:t>Previous recommendations may simply have a revised date that is post this Committee and therefore</w:t>
            </w:r>
            <w:r>
              <w:t>,</w:t>
            </w:r>
            <w:r w:rsidRPr="00756A34">
              <w:t xml:space="preserve"> will be </w:t>
            </w:r>
            <w:r>
              <w:t>picked up at the next Committee</w:t>
            </w:r>
          </w:p>
          <w:p w:rsidR="00220AF9" w:rsidRDefault="00220AF9" w:rsidP="00BF19E0">
            <w:pPr>
              <w:numPr>
                <w:ilvl w:val="0"/>
                <w:numId w:val="1"/>
              </w:numPr>
              <w:spacing w:before="60" w:after="60"/>
            </w:pPr>
            <w:r>
              <w:t>We have presented the Companies Oversight recommendations in a separate report.</w:t>
            </w:r>
          </w:p>
          <w:p w:rsidR="00BF19E0" w:rsidRPr="00E167CA" w:rsidRDefault="00BF19E0" w:rsidP="00BF19E0">
            <w:pPr>
              <w:spacing w:before="60" w:after="60"/>
              <w:ind w:left="720"/>
            </w:pPr>
          </w:p>
          <w:p w:rsidR="00BF19E0" w:rsidRPr="00E167CA" w:rsidRDefault="00220AF9" w:rsidP="00BF19E0">
            <w:pPr>
              <w:spacing w:before="60" w:after="60"/>
              <w:ind w:left="360"/>
            </w:pPr>
            <w:r>
              <w:t>Of the 10</w:t>
            </w:r>
            <w:r w:rsidR="00BF19E0" w:rsidRPr="00E167CA">
              <w:t xml:space="preserve"> recommendations</w:t>
            </w:r>
            <w:r w:rsidR="00BF19E0">
              <w:t>:</w:t>
            </w:r>
          </w:p>
          <w:p w:rsidR="00BF19E0" w:rsidRPr="00E167CA" w:rsidRDefault="00220AF9" w:rsidP="00465254">
            <w:pPr>
              <w:numPr>
                <w:ilvl w:val="0"/>
                <w:numId w:val="1"/>
              </w:numPr>
              <w:spacing w:before="60" w:after="60"/>
            </w:pPr>
            <w:r>
              <w:t xml:space="preserve">One High and </w:t>
            </w:r>
            <w:r w:rsidR="003D391C">
              <w:t>Five</w:t>
            </w:r>
            <w:r w:rsidR="00BF19E0" w:rsidRPr="00E167CA">
              <w:t xml:space="preserve"> </w:t>
            </w:r>
            <w:r w:rsidR="002B04DF">
              <w:t>Medium r</w:t>
            </w:r>
            <w:r w:rsidR="00BF19E0">
              <w:t>ecommendation</w:t>
            </w:r>
            <w:r w:rsidR="002B04DF">
              <w:t xml:space="preserve">s have been fully implemented, notably all the </w:t>
            </w:r>
            <w:r>
              <w:t>Contract</w:t>
            </w:r>
            <w:r w:rsidR="00465254">
              <w:t xml:space="preserve"> Management recommendations</w:t>
            </w:r>
            <w:r w:rsidR="002B04DF">
              <w:t xml:space="preserve"> are now</w:t>
            </w:r>
            <w:r w:rsidR="00BF19E0">
              <w:t xml:space="preserve"> </w:t>
            </w:r>
            <w:r w:rsidR="002B04DF">
              <w:t>fully complete</w:t>
            </w:r>
          </w:p>
          <w:p w:rsidR="00BF19E0" w:rsidRDefault="003D391C" w:rsidP="00BF19E0">
            <w:pPr>
              <w:numPr>
                <w:ilvl w:val="0"/>
                <w:numId w:val="1"/>
              </w:numPr>
              <w:spacing w:before="60" w:after="60"/>
            </w:pPr>
            <w:r>
              <w:t>Four Medium recommendations remain incomplete (Key Financial System – Data Analytics and Planning Services) and will be followed up in October 2021.</w:t>
            </w:r>
          </w:p>
          <w:p w:rsidR="00BF19E0" w:rsidRDefault="00BF19E0" w:rsidP="00BF19E0">
            <w:pPr>
              <w:spacing w:before="60" w:after="60"/>
              <w:rPr>
                <w:lang w:val="en-NZ"/>
              </w:rPr>
            </w:pPr>
          </w:p>
          <w:p w:rsidR="00BF19E0" w:rsidRPr="001B4B48" w:rsidRDefault="00BF19E0" w:rsidP="00BF19E0">
            <w:pPr>
              <w:spacing w:before="60" w:after="60"/>
              <w:rPr>
                <w:b/>
                <w:color w:val="ED1A3B" w:themeColor="accent1"/>
              </w:rPr>
            </w:pPr>
            <w:r>
              <w:rPr>
                <w:b/>
                <w:color w:val="ED1A3B" w:themeColor="accent1"/>
              </w:rPr>
              <w:t>Follow up Process</w:t>
            </w:r>
          </w:p>
          <w:p w:rsidR="00BF19E0" w:rsidRPr="005B2967" w:rsidRDefault="00BF19E0" w:rsidP="00BF19E0">
            <w:pPr>
              <w:pStyle w:val="BodyText"/>
              <w:spacing w:line="249" w:lineRule="auto"/>
              <w:ind w:left="720"/>
              <w:rPr>
                <w:rFonts w:asciiTheme="majorHAnsi" w:hAnsiTheme="majorHAnsi"/>
              </w:rPr>
            </w:pPr>
          </w:p>
          <w:p w:rsidR="00BF19E0" w:rsidRDefault="00BF19E0" w:rsidP="00BF19E0">
            <w:pPr>
              <w:pStyle w:val="BodyText"/>
              <w:spacing w:line="249" w:lineRule="auto"/>
              <w:rPr>
                <w:rFonts w:asciiTheme="majorHAnsi" w:hAnsiTheme="majorHAnsi"/>
              </w:rPr>
            </w:pPr>
            <w:r>
              <w:rPr>
                <w:rFonts w:asciiTheme="majorHAnsi" w:hAnsiTheme="majorHAnsi"/>
              </w:rPr>
              <w:t xml:space="preserve">As part of the follow-up </w:t>
            </w:r>
            <w:r w:rsidR="00D311FF">
              <w:rPr>
                <w:rFonts w:asciiTheme="majorHAnsi" w:hAnsiTheme="majorHAnsi"/>
              </w:rPr>
              <w:t>process,</w:t>
            </w:r>
            <w:r>
              <w:rPr>
                <w:rFonts w:asciiTheme="majorHAnsi" w:hAnsiTheme="majorHAnsi"/>
              </w:rPr>
              <w:t xml:space="preserve"> we issued all recommendations due for implementation on or before</w:t>
            </w:r>
            <w:r w:rsidR="00220AF9">
              <w:rPr>
                <w:rFonts w:asciiTheme="majorHAnsi" w:hAnsiTheme="majorHAnsi"/>
              </w:rPr>
              <w:t xml:space="preserve"> June</w:t>
            </w:r>
            <w:r w:rsidR="002727F3">
              <w:rPr>
                <w:rFonts w:asciiTheme="majorHAnsi" w:hAnsiTheme="majorHAnsi"/>
              </w:rPr>
              <w:t xml:space="preserve"> 2021</w:t>
            </w:r>
            <w:r w:rsidRPr="00C03750">
              <w:rPr>
                <w:rFonts w:asciiTheme="majorHAnsi" w:hAnsiTheme="majorHAnsi"/>
              </w:rPr>
              <w:t xml:space="preserve"> on </w:t>
            </w:r>
            <w:r w:rsidR="00220AF9">
              <w:rPr>
                <w:rFonts w:asciiTheme="majorHAnsi" w:hAnsiTheme="majorHAnsi"/>
              </w:rPr>
              <w:t>24 May</w:t>
            </w:r>
            <w:r w:rsidR="00DB024A">
              <w:rPr>
                <w:rFonts w:asciiTheme="majorHAnsi" w:hAnsiTheme="majorHAnsi"/>
              </w:rPr>
              <w:t xml:space="preserve"> 2021</w:t>
            </w:r>
            <w:r w:rsidRPr="00C03750">
              <w:rPr>
                <w:rFonts w:asciiTheme="majorHAnsi" w:hAnsiTheme="majorHAnsi"/>
              </w:rPr>
              <w:t xml:space="preserve">. Recommendations due were sent to all responsible officers and the corresponding heads of service. We gave </w:t>
            </w:r>
            <w:r w:rsidR="00DB024A">
              <w:rPr>
                <w:rFonts w:asciiTheme="majorHAnsi" w:hAnsiTheme="majorHAnsi"/>
              </w:rPr>
              <w:t>responsible officers 6</w:t>
            </w:r>
            <w:r>
              <w:rPr>
                <w:rFonts w:asciiTheme="majorHAnsi" w:hAnsiTheme="majorHAnsi"/>
              </w:rPr>
              <w:t xml:space="preserve"> weeks to respond. We subsequently chased officers throughout </w:t>
            </w:r>
            <w:r w:rsidR="00220AF9">
              <w:rPr>
                <w:rFonts w:asciiTheme="majorHAnsi" w:hAnsiTheme="majorHAnsi"/>
              </w:rPr>
              <w:t>July</w:t>
            </w:r>
            <w:r w:rsidR="00DB024A">
              <w:rPr>
                <w:rFonts w:asciiTheme="majorHAnsi" w:hAnsiTheme="majorHAnsi"/>
              </w:rPr>
              <w:t xml:space="preserve"> 2021</w:t>
            </w:r>
            <w:r>
              <w:rPr>
                <w:rFonts w:asciiTheme="majorHAnsi" w:hAnsiTheme="majorHAnsi"/>
              </w:rPr>
              <w:t xml:space="preserve">. </w:t>
            </w:r>
          </w:p>
          <w:p w:rsidR="00BF19E0" w:rsidRDefault="00BF19E0" w:rsidP="00BF19E0">
            <w:pPr>
              <w:pStyle w:val="BodyText"/>
              <w:spacing w:line="249" w:lineRule="auto"/>
              <w:rPr>
                <w:rFonts w:asciiTheme="majorHAnsi" w:hAnsiTheme="majorHAnsi"/>
              </w:rPr>
            </w:pPr>
          </w:p>
          <w:p w:rsidR="00BF19E0" w:rsidRPr="00981E67" w:rsidRDefault="00BF19E0" w:rsidP="00981E67">
            <w:pPr>
              <w:pStyle w:val="BodyText"/>
              <w:spacing w:line="249" w:lineRule="auto"/>
              <w:rPr>
                <w:rFonts w:asciiTheme="majorHAnsi" w:hAnsiTheme="majorHAnsi"/>
              </w:rPr>
            </w:pPr>
            <w:r w:rsidRPr="00A7036F">
              <w:rPr>
                <w:rFonts w:asciiTheme="majorHAnsi" w:hAnsiTheme="majorHAnsi"/>
              </w:rPr>
              <w:t xml:space="preserve">We are required to escalate non-responses and/or recommendations with several revised due dates to the Operational Delivery Group (ODG). </w:t>
            </w:r>
            <w:r>
              <w:rPr>
                <w:rFonts w:asciiTheme="majorHAnsi" w:hAnsiTheme="majorHAnsi"/>
              </w:rPr>
              <w:t>We did not escalate responses to the ODG at this stage as we received all responses in a timely manner. However, recent discussions within the ODG meeting noted that the follow up tracker will be sent to the ODG for review. This is to keep all heads of services informed of the recommendations due and complete.</w:t>
            </w:r>
          </w:p>
          <w:p w:rsidR="00BF19E0" w:rsidRDefault="00BF19E0" w:rsidP="00BF19E0">
            <w:pPr>
              <w:spacing w:before="60" w:after="60"/>
              <w:ind w:left="1440"/>
            </w:pPr>
          </w:p>
          <w:p w:rsidR="00BF19E0" w:rsidRPr="005B2967" w:rsidRDefault="00BF19E0" w:rsidP="00BF19E0">
            <w:pPr>
              <w:pStyle w:val="BodyText"/>
              <w:spacing w:line="249" w:lineRule="auto"/>
              <w:ind w:right="131"/>
              <w:rPr>
                <w:rFonts w:asciiTheme="majorHAnsi" w:hAnsiTheme="majorHAnsi"/>
              </w:rPr>
            </w:pPr>
            <w:r w:rsidRPr="005B2967">
              <w:rPr>
                <w:rFonts w:asciiTheme="majorHAnsi" w:hAnsiTheme="majorHAnsi"/>
              </w:rPr>
              <w:t>For all incomplete recommendations, we will:</w:t>
            </w:r>
          </w:p>
          <w:p w:rsidR="00BF19E0" w:rsidRPr="005B2967" w:rsidRDefault="00BF19E0" w:rsidP="00BF19E0">
            <w:pPr>
              <w:pStyle w:val="BodyText"/>
              <w:spacing w:line="249" w:lineRule="auto"/>
              <w:ind w:left="720"/>
              <w:rPr>
                <w:rFonts w:asciiTheme="majorHAnsi" w:hAnsiTheme="majorHAnsi"/>
              </w:rPr>
            </w:pPr>
          </w:p>
          <w:p w:rsidR="00BF19E0" w:rsidRPr="005B2967" w:rsidRDefault="00BF19E0" w:rsidP="00BF19E0">
            <w:pPr>
              <w:pStyle w:val="BodyText"/>
              <w:numPr>
                <w:ilvl w:val="0"/>
                <w:numId w:val="2"/>
              </w:numPr>
              <w:spacing w:line="249" w:lineRule="auto"/>
              <w:rPr>
                <w:rFonts w:asciiTheme="majorHAnsi" w:hAnsiTheme="majorHAnsi"/>
              </w:rPr>
            </w:pPr>
            <w:r w:rsidRPr="005B2967">
              <w:rPr>
                <w:rFonts w:asciiTheme="majorHAnsi" w:hAnsiTheme="majorHAnsi"/>
              </w:rPr>
              <w:t xml:space="preserve">Continue to </w:t>
            </w:r>
            <w:proofErr w:type="spellStart"/>
            <w:r w:rsidRPr="005B2967">
              <w:rPr>
                <w:rFonts w:asciiTheme="majorHAnsi" w:hAnsiTheme="majorHAnsi"/>
              </w:rPr>
              <w:t>emphasise</w:t>
            </w:r>
            <w:proofErr w:type="spellEnd"/>
            <w:r w:rsidRPr="005B2967">
              <w:rPr>
                <w:rFonts w:asciiTheme="majorHAnsi" w:hAnsiTheme="majorHAnsi"/>
              </w:rPr>
              <w:t xml:space="preserve"> to staff to be realistic about the implementation dates when completing their management responses at the completion stage of each internal audit review</w:t>
            </w:r>
          </w:p>
          <w:p w:rsidR="00BF19E0" w:rsidRPr="005B2967" w:rsidRDefault="00BF19E0" w:rsidP="00BF19E0">
            <w:pPr>
              <w:pStyle w:val="BodyText"/>
              <w:numPr>
                <w:ilvl w:val="0"/>
                <w:numId w:val="2"/>
              </w:numPr>
              <w:spacing w:line="249" w:lineRule="auto"/>
              <w:rPr>
                <w:rFonts w:asciiTheme="majorHAnsi" w:hAnsiTheme="majorHAnsi"/>
              </w:rPr>
            </w:pPr>
            <w:r w:rsidRPr="005B2967">
              <w:rPr>
                <w:rFonts w:asciiTheme="majorHAnsi" w:hAnsiTheme="majorHAnsi"/>
              </w:rPr>
              <w:t>Issue the recommendations tracker to all the relevant Heads of services on a monthly basis from the December audit committee onwards</w:t>
            </w:r>
          </w:p>
          <w:p w:rsidR="00BF19E0" w:rsidRPr="002B0D74" w:rsidRDefault="00BF19E0" w:rsidP="00BF19E0">
            <w:pPr>
              <w:pStyle w:val="BodyText"/>
              <w:numPr>
                <w:ilvl w:val="0"/>
                <w:numId w:val="2"/>
              </w:numPr>
              <w:spacing w:line="249" w:lineRule="auto"/>
              <w:rPr>
                <w:rFonts w:asciiTheme="majorHAnsi" w:hAnsiTheme="majorHAnsi"/>
              </w:rPr>
            </w:pPr>
            <w:r w:rsidRPr="005B2967">
              <w:rPr>
                <w:rFonts w:asciiTheme="majorHAnsi" w:hAnsiTheme="majorHAnsi"/>
              </w:rPr>
              <w:t>Issue reminder emails 6 weeks prior to the follow up review to ensure timely completion of each recommendation</w:t>
            </w:r>
          </w:p>
          <w:p w:rsidR="00BF19E0" w:rsidRDefault="00BF19E0" w:rsidP="00BF19E0">
            <w:pPr>
              <w:spacing w:before="60" w:after="60"/>
            </w:pPr>
          </w:p>
          <w:p w:rsidR="00BF19E0" w:rsidRDefault="00BF19E0" w:rsidP="00BF19E0">
            <w:pPr>
              <w:spacing w:before="60" w:after="60"/>
            </w:pPr>
          </w:p>
          <w:p w:rsidR="00BF19E0" w:rsidRDefault="00BF19E0" w:rsidP="00BF19E0"/>
          <w:p w:rsidR="00BF19E0" w:rsidRDefault="00BF19E0" w:rsidP="00BF19E0"/>
        </w:tc>
      </w:tr>
      <w:tr w:rsidR="00BF19E0" w:rsidTr="00BF19E0">
        <w:tc>
          <w:tcPr>
            <w:tcW w:w="9006" w:type="dxa"/>
          </w:tcPr>
          <w:p w:rsidR="00BF19E0" w:rsidRDefault="00BF19E0" w:rsidP="00BF19E0">
            <w:r>
              <w:t xml:space="preserve"> </w:t>
            </w:r>
          </w:p>
          <w:p w:rsidR="00BF19E0" w:rsidRDefault="00BF19E0" w:rsidP="00BF19E0"/>
          <w:p w:rsidR="00981E67" w:rsidRDefault="00981E67" w:rsidP="00BF19E0"/>
          <w:p w:rsidR="00BF19E0" w:rsidRPr="00EB7549" w:rsidRDefault="00DB024A" w:rsidP="00BF19E0">
            <w:pPr>
              <w:spacing w:before="60" w:after="60"/>
              <w:rPr>
                <w:b/>
                <w:color w:val="ED1A3B" w:themeColor="accent1"/>
              </w:rPr>
            </w:pPr>
            <w:r>
              <w:rPr>
                <w:b/>
                <w:noProof/>
                <w:color w:val="ED1A3B" w:themeColor="accent1"/>
                <w:lang w:eastAsia="en-GB"/>
              </w:rPr>
              <w:lastRenderedPageBreak/>
              <w:drawing>
                <wp:inline distT="0" distB="0" distL="0" distR="0" wp14:anchorId="1517370E" wp14:editId="36A7D3C7">
                  <wp:extent cx="5486400" cy="3200400"/>
                  <wp:effectExtent l="0" t="0" r="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tc>
      </w:tr>
    </w:tbl>
    <w:p w:rsidR="00EB7549" w:rsidRDefault="00EB7549"/>
    <w:p w:rsidR="00BF19E0" w:rsidRDefault="00BF19E0"/>
    <w:p w:rsidR="00014326" w:rsidRDefault="00014326"/>
    <w:p w:rsidR="002727F3" w:rsidRDefault="002727F3"/>
    <w:p w:rsidR="002727F3" w:rsidRDefault="002727F3"/>
    <w:p w:rsidR="002727F3" w:rsidRDefault="002727F3"/>
    <w:p w:rsidR="002727F3" w:rsidRDefault="002727F3"/>
    <w:p w:rsidR="002727F3" w:rsidRDefault="002727F3"/>
    <w:p w:rsidR="002727F3" w:rsidRDefault="002727F3"/>
    <w:p w:rsidR="002727F3" w:rsidRDefault="002727F3"/>
    <w:p w:rsidR="002727F3" w:rsidRDefault="002727F3"/>
    <w:p w:rsidR="002727F3" w:rsidRDefault="002727F3"/>
    <w:p w:rsidR="002727F3" w:rsidRDefault="002727F3"/>
    <w:p w:rsidR="002727F3" w:rsidRDefault="002727F3"/>
    <w:p w:rsidR="002727F3" w:rsidRDefault="002727F3"/>
    <w:p w:rsidR="002727F3" w:rsidRDefault="002727F3"/>
    <w:p w:rsidR="00220AF9" w:rsidRDefault="00220AF9"/>
    <w:p w:rsidR="00FF6C7B" w:rsidRDefault="00FF6C7B"/>
    <w:p w:rsidR="00EB7549" w:rsidRDefault="00FA7A1A">
      <w:r w:rsidRPr="007C3BC4">
        <w:rPr>
          <w:noProof/>
          <w:lang w:eastAsia="en-GB"/>
        </w:rPr>
        <w:lastRenderedPageBreak/>
        <mc:AlternateContent>
          <mc:Choice Requires="wps">
            <w:drawing>
              <wp:anchor distT="0" distB="0" distL="114300" distR="114300" simplePos="0" relativeHeight="251725312" behindDoc="0" locked="0" layoutInCell="1" allowOverlap="1" wp14:anchorId="7C5C02FF" wp14:editId="70EBFD0D">
                <wp:simplePos x="0" y="0"/>
                <wp:positionH relativeFrom="column">
                  <wp:posOffset>-9939</wp:posOffset>
                </wp:positionH>
                <wp:positionV relativeFrom="paragraph">
                  <wp:posOffset>14053</wp:posOffset>
                </wp:positionV>
                <wp:extent cx="6489479" cy="567558"/>
                <wp:effectExtent l="0" t="0" r="0" b="0"/>
                <wp:wrapNone/>
                <wp:docPr id="95" name="Title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89479" cy="567558"/>
                        </a:xfrm>
                        <a:prstGeom prst="rect">
                          <a:avLst/>
                        </a:prstGeom>
                      </wps:spPr>
                      <wps:txbx>
                        <w:txbxContent>
                          <w:p w:rsidR="00FA7A1A" w:rsidRDefault="00FA7A1A" w:rsidP="00FA7A1A">
                            <w:pPr>
                              <w:pStyle w:val="NormalWeb"/>
                              <w:spacing w:before="0" w:beforeAutospacing="0" w:after="0" w:afterAutospacing="0" w:line="252" w:lineRule="auto"/>
                            </w:pPr>
                            <w:r>
                              <w:rPr>
                                <w:rFonts w:asciiTheme="minorHAnsi" w:hAnsi="Calibri" w:cstheme="minorBidi"/>
                                <w:color w:val="ED1A3B"/>
                                <w:sz w:val="48"/>
                                <w:szCs w:val="48"/>
                              </w:rPr>
                              <w:t xml:space="preserve">Recommendations: </w:t>
                            </w:r>
                            <w:r>
                              <w:rPr>
                                <w:rFonts w:asciiTheme="minorHAnsi" w:hAnsi="Calibri" w:cstheme="minorBidi"/>
                                <w:color w:val="92D050"/>
                                <w:sz w:val="48"/>
                                <w:szCs w:val="48"/>
                              </w:rPr>
                              <w:t>Complete</w:t>
                            </w:r>
                          </w:p>
                        </w:txbxContent>
                      </wps:txbx>
                      <wps:bodyPr wrap="square" lIns="0">
                        <a:noAutofit/>
                      </wps:bodyPr>
                    </wps:wsp>
                  </a:graphicData>
                </a:graphic>
                <wp14:sizeRelH relativeFrom="margin">
                  <wp14:pctWidth>0</wp14:pctWidth>
                </wp14:sizeRelH>
                <wp14:sizeRelV relativeFrom="margin">
                  <wp14:pctHeight>0</wp14:pctHeight>
                </wp14:sizeRelV>
              </wp:anchor>
            </w:drawing>
          </mc:Choice>
          <mc:Fallback>
            <w:pict>
              <v:shape w14:anchorId="7C5C02FF" id="_x0000_s1028" type="#_x0000_t202" style="position:absolute;margin-left:-.8pt;margin-top:1.1pt;width:511pt;height:44.7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" filled="f" stroked="f">
                <v:path arrowok="t"/>
                <v:textbox inset="0">
                  <w:txbxContent>
                    <w:p w:rsidR="00FA7A1A" w:rsidRDefault="00FA7A1A" w:rsidP="00FA7A1A">
                      <w:pPr>
                        <w:pStyle w:val="NormalWeb"/>
                        <w:spacing w:before="0" w:beforeAutospacing="0" w:after="0" w:afterAutospacing="0" w:line="252" w:lineRule="auto"/>
                      </w:pPr>
                      <w:r>
                        <w:rPr>
                          <w:rFonts w:asciiTheme="minorHAnsi" w:hAnsi="Calibri" w:cstheme="minorBidi"/>
                          <w:color w:val="ED1A3B"/>
                          <w:sz w:val="48"/>
                          <w:szCs w:val="48"/>
                        </w:rPr>
                        <w:t xml:space="preserve">Recommendations: </w:t>
                      </w:r>
                      <w:r>
                        <w:rPr>
                          <w:rFonts w:asciiTheme="minorHAnsi" w:hAnsi="Calibri" w:cstheme="minorBidi"/>
                          <w:color w:val="92D050"/>
                          <w:sz w:val="48"/>
                          <w:szCs w:val="48"/>
                        </w:rPr>
                        <w:t>Complete</w:t>
                      </w:r>
                    </w:p>
                  </w:txbxContent>
                </v:textbox>
              </v:shape>
            </w:pict>
          </mc:Fallback>
        </mc:AlternateContent>
      </w:r>
    </w:p>
    <w:p w:rsidR="00014326" w:rsidRDefault="00014326"/>
    <w:tbl>
      <w:tblPr>
        <w:tblStyle w:val="ListTable3-Accent3"/>
        <w:tblW w:w="9464" w:type="dxa"/>
        <w:tblLook w:val="04A0" w:firstRow="1" w:lastRow="0" w:firstColumn="1" w:lastColumn="0" w:noHBand="0" w:noVBand="1"/>
      </w:tblPr>
      <w:tblGrid>
        <w:gridCol w:w="1278"/>
        <w:gridCol w:w="2462"/>
        <w:gridCol w:w="923"/>
        <w:gridCol w:w="1324"/>
        <w:gridCol w:w="1160"/>
        <w:gridCol w:w="2317"/>
      </w:tblGrid>
      <w:tr w:rsidR="00BA342D" w:rsidRPr="005626E5" w:rsidTr="00B25045">
        <w:trPr>
          <w:cnfStyle w:val="100000000000" w:firstRow="1" w:lastRow="0" w:firstColumn="0" w:lastColumn="0" w:oddVBand="0" w:evenVBand="0" w:oddHBand="0" w:evenHBand="0" w:firstRowFirstColumn="0" w:firstRowLastColumn="0" w:lastRowFirstColumn="0" w:lastRowLastColumn="0"/>
          <w:trHeight w:val="559"/>
        </w:trPr>
        <w:tc>
          <w:tcPr>
            <w:cnfStyle w:val="001000000100" w:firstRow="0" w:lastRow="0" w:firstColumn="1" w:lastColumn="0" w:oddVBand="0" w:evenVBand="0" w:oddHBand="0" w:evenHBand="0" w:firstRowFirstColumn="1" w:firstRowLastColumn="0" w:lastRowFirstColumn="0" w:lastRowLastColumn="0"/>
            <w:tcW w:w="1278" w:type="dxa"/>
            <w:vAlign w:val="center"/>
          </w:tcPr>
          <w:p w:rsidR="00FA7A1A" w:rsidRPr="005626E5" w:rsidRDefault="00FA7A1A" w:rsidP="00FA7A1A">
            <w:pPr>
              <w:jc w:val="center"/>
              <w:rPr>
                <w:szCs w:val="20"/>
              </w:rPr>
            </w:pPr>
            <w:r w:rsidRPr="005626E5">
              <w:rPr>
                <w:szCs w:val="20"/>
                <w:lang w:val="en-NZ"/>
              </w:rPr>
              <w:t>Audit</w:t>
            </w:r>
          </w:p>
        </w:tc>
        <w:tc>
          <w:tcPr>
            <w:tcW w:w="2462" w:type="dxa"/>
            <w:vAlign w:val="center"/>
          </w:tcPr>
          <w:p w:rsidR="00FA7A1A" w:rsidRPr="005626E5" w:rsidRDefault="00FA7A1A" w:rsidP="00FA7A1A">
            <w:pPr>
              <w:jc w:val="center"/>
              <w:cnfStyle w:val="100000000000" w:firstRow="1" w:lastRow="0" w:firstColumn="0" w:lastColumn="0" w:oddVBand="0" w:evenVBand="0" w:oddHBand="0" w:evenHBand="0" w:firstRowFirstColumn="0" w:firstRowLastColumn="0" w:lastRowFirstColumn="0" w:lastRowLastColumn="0"/>
              <w:rPr>
                <w:szCs w:val="20"/>
              </w:rPr>
            </w:pPr>
            <w:r w:rsidRPr="005626E5">
              <w:rPr>
                <w:szCs w:val="20"/>
              </w:rPr>
              <w:t>Recommendation made</w:t>
            </w:r>
          </w:p>
        </w:tc>
        <w:tc>
          <w:tcPr>
            <w:tcW w:w="923" w:type="dxa"/>
            <w:vAlign w:val="center"/>
          </w:tcPr>
          <w:p w:rsidR="00FA7A1A" w:rsidRPr="005626E5" w:rsidRDefault="00FA7A1A" w:rsidP="00FA7A1A">
            <w:pPr>
              <w:jc w:val="center"/>
              <w:cnfStyle w:val="100000000000" w:firstRow="1" w:lastRow="0" w:firstColumn="0" w:lastColumn="0" w:oddVBand="0" w:evenVBand="0" w:oddHBand="0" w:evenHBand="0" w:firstRowFirstColumn="0" w:firstRowLastColumn="0" w:lastRowFirstColumn="0" w:lastRowLastColumn="0"/>
              <w:rPr>
                <w:szCs w:val="20"/>
              </w:rPr>
            </w:pPr>
            <w:r w:rsidRPr="005626E5">
              <w:rPr>
                <w:szCs w:val="20"/>
              </w:rPr>
              <w:t>Priority Level</w:t>
            </w:r>
          </w:p>
        </w:tc>
        <w:tc>
          <w:tcPr>
            <w:tcW w:w="1324" w:type="dxa"/>
            <w:vAlign w:val="center"/>
          </w:tcPr>
          <w:p w:rsidR="00FA7A1A" w:rsidRPr="005626E5" w:rsidRDefault="00FA7A1A" w:rsidP="00FA7A1A">
            <w:pPr>
              <w:jc w:val="center"/>
              <w:cnfStyle w:val="100000000000" w:firstRow="1" w:lastRow="0" w:firstColumn="0" w:lastColumn="0" w:oddVBand="0" w:evenVBand="0" w:oddHBand="0" w:evenHBand="0" w:firstRowFirstColumn="0" w:firstRowLastColumn="0" w:lastRowFirstColumn="0" w:lastRowLastColumn="0"/>
              <w:rPr>
                <w:szCs w:val="20"/>
              </w:rPr>
            </w:pPr>
            <w:r w:rsidRPr="005626E5">
              <w:rPr>
                <w:szCs w:val="20"/>
              </w:rPr>
              <w:t>Manager Responsible</w:t>
            </w:r>
          </w:p>
        </w:tc>
        <w:tc>
          <w:tcPr>
            <w:tcW w:w="1160" w:type="dxa"/>
            <w:vAlign w:val="center"/>
          </w:tcPr>
          <w:p w:rsidR="00FA7A1A" w:rsidRPr="005626E5" w:rsidRDefault="00FA7A1A" w:rsidP="00FA7A1A">
            <w:pPr>
              <w:jc w:val="center"/>
              <w:cnfStyle w:val="100000000000" w:firstRow="1" w:lastRow="0" w:firstColumn="0" w:lastColumn="0" w:oddVBand="0" w:evenVBand="0" w:oddHBand="0" w:evenHBand="0" w:firstRowFirstColumn="0" w:firstRowLastColumn="0" w:lastRowFirstColumn="0" w:lastRowLastColumn="0"/>
              <w:rPr>
                <w:szCs w:val="20"/>
              </w:rPr>
            </w:pPr>
            <w:r w:rsidRPr="005626E5">
              <w:rPr>
                <w:szCs w:val="20"/>
              </w:rPr>
              <w:t>Due Date</w:t>
            </w:r>
          </w:p>
        </w:tc>
        <w:tc>
          <w:tcPr>
            <w:tcW w:w="2317" w:type="dxa"/>
            <w:vAlign w:val="center"/>
          </w:tcPr>
          <w:p w:rsidR="00FA7A1A" w:rsidRPr="005626E5" w:rsidRDefault="00FA7A1A" w:rsidP="00FA7A1A">
            <w:pPr>
              <w:jc w:val="center"/>
              <w:cnfStyle w:val="100000000000" w:firstRow="1" w:lastRow="0" w:firstColumn="0" w:lastColumn="0" w:oddVBand="0" w:evenVBand="0" w:oddHBand="0" w:evenHBand="0" w:firstRowFirstColumn="0" w:firstRowLastColumn="0" w:lastRowFirstColumn="0" w:lastRowLastColumn="0"/>
              <w:rPr>
                <w:szCs w:val="20"/>
              </w:rPr>
            </w:pPr>
            <w:r w:rsidRPr="005626E5">
              <w:rPr>
                <w:szCs w:val="20"/>
              </w:rPr>
              <w:t>Current Progress</w:t>
            </w:r>
          </w:p>
        </w:tc>
      </w:tr>
      <w:tr w:rsidR="00FF6C7B" w:rsidRPr="005626E5" w:rsidTr="00FF6C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8" w:type="dxa"/>
            <w:shd w:val="clear" w:color="auto" w:fill="EEE8E5" w:themeFill="background2"/>
            <w:tcMar>
              <w:top w:w="57" w:type="dxa"/>
              <w:bottom w:w="57" w:type="dxa"/>
            </w:tcMar>
          </w:tcPr>
          <w:p w:rsidR="00FF6C7B" w:rsidRPr="00FD61B0" w:rsidRDefault="00FF6C7B" w:rsidP="00FF6C7B">
            <w:pPr>
              <w:rPr>
                <w:sz w:val="18"/>
                <w:szCs w:val="18"/>
                <w:lang w:val="en-NZ"/>
              </w:rPr>
            </w:pPr>
            <w:r>
              <w:rPr>
                <w:sz w:val="18"/>
                <w:szCs w:val="18"/>
                <w:lang w:val="en-NZ"/>
              </w:rPr>
              <w:t xml:space="preserve">2019/20. Contract Management </w:t>
            </w:r>
          </w:p>
        </w:tc>
        <w:tc>
          <w:tcPr>
            <w:tcW w:w="2462" w:type="dxa"/>
            <w:shd w:val="clear" w:color="auto" w:fill="EEE8E5" w:themeFill="background2"/>
            <w:tcMar>
              <w:top w:w="57" w:type="dxa"/>
              <w:bottom w:w="57" w:type="dxa"/>
            </w:tcMar>
          </w:tcPr>
          <w:p w:rsidR="00FF6C7B" w:rsidRPr="00FD61B0" w:rsidRDefault="00FF6C7B" w:rsidP="00FF6C7B">
            <w:pPr>
              <w:cnfStyle w:val="000000100000" w:firstRow="0" w:lastRow="0" w:firstColumn="0" w:lastColumn="0" w:oddVBand="0" w:evenVBand="0" w:oddHBand="1" w:evenHBand="0" w:firstRowFirstColumn="0" w:firstRowLastColumn="0" w:lastRowFirstColumn="0" w:lastRowLastColumn="0"/>
              <w:rPr>
                <w:rFonts w:cs="Arial"/>
                <w:sz w:val="18"/>
                <w:szCs w:val="18"/>
              </w:rPr>
            </w:pPr>
            <w:r w:rsidRPr="00FF6C7B">
              <w:rPr>
                <w:rFonts w:cs="Arial"/>
                <w:sz w:val="18"/>
                <w:szCs w:val="18"/>
              </w:rPr>
              <w:t>The Contract Management Framework should be updated to reflect that KPIs are not optional and this should be communicated to all contract managers. Contract Managers should discuss how they will adapt this into their current contracts</w:t>
            </w:r>
          </w:p>
        </w:tc>
        <w:tc>
          <w:tcPr>
            <w:tcW w:w="923" w:type="dxa"/>
            <w:shd w:val="clear" w:color="auto" w:fill="ED1A3B" w:themeFill="accent1"/>
            <w:tcMar>
              <w:top w:w="57" w:type="dxa"/>
              <w:bottom w:w="57" w:type="dxa"/>
            </w:tcMar>
          </w:tcPr>
          <w:p w:rsidR="00FF6C7B" w:rsidRPr="00FD61B0" w:rsidRDefault="00FF6C7B" w:rsidP="00FF6C7B">
            <w:pPr>
              <w:jc w:val="center"/>
              <w:cnfStyle w:val="000000100000" w:firstRow="0" w:lastRow="0" w:firstColumn="0" w:lastColumn="0" w:oddVBand="0" w:evenVBand="0" w:oddHBand="1" w:evenHBand="0" w:firstRowFirstColumn="0" w:firstRowLastColumn="0" w:lastRowFirstColumn="0" w:lastRowLastColumn="0"/>
              <w:rPr>
                <w:bCs/>
                <w:color w:val="FFFFFF" w:themeColor="background1"/>
                <w:sz w:val="18"/>
                <w:szCs w:val="18"/>
              </w:rPr>
            </w:pPr>
            <w:r>
              <w:rPr>
                <w:bCs/>
                <w:color w:val="FFFFFF" w:themeColor="background1"/>
                <w:sz w:val="18"/>
                <w:szCs w:val="18"/>
              </w:rPr>
              <w:t>H</w:t>
            </w:r>
          </w:p>
        </w:tc>
        <w:tc>
          <w:tcPr>
            <w:tcW w:w="1324" w:type="dxa"/>
            <w:shd w:val="clear" w:color="auto" w:fill="EEE8E5" w:themeFill="background2"/>
            <w:tcMar>
              <w:top w:w="57" w:type="dxa"/>
              <w:bottom w:w="57" w:type="dxa"/>
            </w:tcMar>
          </w:tcPr>
          <w:p w:rsidR="00FF6C7B" w:rsidRPr="00FD61B0" w:rsidRDefault="00FF6C7B" w:rsidP="00FF6C7B">
            <w:pP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sz w:val="18"/>
                <w:szCs w:val="18"/>
              </w:rPr>
              <w:t>Procurement Manager</w:t>
            </w:r>
          </w:p>
        </w:tc>
        <w:tc>
          <w:tcPr>
            <w:tcW w:w="1160" w:type="dxa"/>
            <w:shd w:val="clear" w:color="auto" w:fill="EEE8E5" w:themeFill="background2"/>
            <w:tcMar>
              <w:top w:w="57" w:type="dxa"/>
              <w:bottom w:w="57" w:type="dxa"/>
            </w:tcMar>
          </w:tcPr>
          <w:p w:rsidR="00FF6C7B" w:rsidRDefault="00FF6C7B" w:rsidP="00FF6C7B">
            <w:pPr>
              <w:jc w:val="center"/>
              <w:cnfStyle w:val="000000100000" w:firstRow="0" w:lastRow="0" w:firstColumn="0" w:lastColumn="0" w:oddVBand="0" w:evenVBand="0" w:oddHBand="1" w:evenHBand="0" w:firstRowFirstColumn="0" w:firstRowLastColumn="0" w:lastRowFirstColumn="0" w:lastRowLastColumn="0"/>
              <w:rPr>
                <w:bCs/>
                <w:strike/>
                <w:sz w:val="18"/>
                <w:szCs w:val="18"/>
              </w:rPr>
            </w:pPr>
            <w:r>
              <w:rPr>
                <w:bCs/>
                <w:strike/>
                <w:sz w:val="18"/>
                <w:szCs w:val="18"/>
              </w:rPr>
              <w:t>30/11/2019</w:t>
            </w:r>
          </w:p>
          <w:p w:rsidR="00FF6C7B" w:rsidRDefault="00FF6C7B" w:rsidP="00FF6C7B">
            <w:pPr>
              <w:jc w:val="center"/>
              <w:cnfStyle w:val="000000100000" w:firstRow="0" w:lastRow="0" w:firstColumn="0" w:lastColumn="0" w:oddVBand="0" w:evenVBand="0" w:oddHBand="1" w:evenHBand="0" w:firstRowFirstColumn="0" w:firstRowLastColumn="0" w:lastRowFirstColumn="0" w:lastRowLastColumn="0"/>
              <w:rPr>
                <w:bCs/>
                <w:strike/>
                <w:sz w:val="18"/>
                <w:szCs w:val="18"/>
              </w:rPr>
            </w:pPr>
            <w:r>
              <w:rPr>
                <w:bCs/>
                <w:strike/>
                <w:sz w:val="18"/>
                <w:szCs w:val="18"/>
              </w:rPr>
              <w:t>31/03/2020</w:t>
            </w:r>
          </w:p>
          <w:p w:rsidR="00FF6C7B" w:rsidRDefault="00FF6C7B" w:rsidP="00FF6C7B">
            <w:pPr>
              <w:jc w:val="center"/>
              <w:cnfStyle w:val="000000100000" w:firstRow="0" w:lastRow="0" w:firstColumn="0" w:lastColumn="0" w:oddVBand="0" w:evenVBand="0" w:oddHBand="1" w:evenHBand="0" w:firstRowFirstColumn="0" w:firstRowLastColumn="0" w:lastRowFirstColumn="0" w:lastRowLastColumn="0"/>
              <w:rPr>
                <w:bCs/>
                <w:strike/>
                <w:sz w:val="18"/>
                <w:szCs w:val="18"/>
              </w:rPr>
            </w:pPr>
            <w:r>
              <w:rPr>
                <w:bCs/>
                <w:strike/>
                <w:sz w:val="18"/>
                <w:szCs w:val="18"/>
              </w:rPr>
              <w:t>28/02/2021</w:t>
            </w:r>
          </w:p>
          <w:p w:rsidR="00FF6C7B" w:rsidRPr="00FF6C7B" w:rsidRDefault="00FF6C7B" w:rsidP="00FF6C7B">
            <w:pPr>
              <w:jc w:val="center"/>
              <w:cnfStyle w:val="000000100000" w:firstRow="0" w:lastRow="0" w:firstColumn="0" w:lastColumn="0" w:oddVBand="0" w:evenVBand="0" w:oddHBand="1" w:evenHBand="0" w:firstRowFirstColumn="0" w:firstRowLastColumn="0" w:lastRowFirstColumn="0" w:lastRowLastColumn="0"/>
              <w:rPr>
                <w:bCs/>
                <w:sz w:val="18"/>
                <w:szCs w:val="18"/>
              </w:rPr>
            </w:pPr>
            <w:r w:rsidRPr="00FF6C7B">
              <w:rPr>
                <w:bCs/>
                <w:sz w:val="18"/>
                <w:szCs w:val="18"/>
              </w:rPr>
              <w:t>30/04/2021</w:t>
            </w:r>
          </w:p>
        </w:tc>
        <w:tc>
          <w:tcPr>
            <w:tcW w:w="2317" w:type="dxa"/>
            <w:shd w:val="clear" w:color="auto" w:fill="EEE8E5" w:themeFill="background2"/>
            <w:tcMar>
              <w:top w:w="57" w:type="dxa"/>
              <w:bottom w:w="57" w:type="dxa"/>
            </w:tcMar>
          </w:tcPr>
          <w:p w:rsidR="00FF6C7B" w:rsidRPr="00FD61B0" w:rsidRDefault="00FF6C7B" w:rsidP="00FF6C7B">
            <w:pPr>
              <w:spacing w:before="60" w:after="60"/>
              <w:cnfStyle w:val="000000100000" w:firstRow="0" w:lastRow="0" w:firstColumn="0" w:lastColumn="0" w:oddVBand="0" w:evenVBand="0" w:oddHBand="1" w:evenHBand="0" w:firstRowFirstColumn="0" w:firstRowLastColumn="0" w:lastRowFirstColumn="0" w:lastRowLastColumn="0"/>
              <w:rPr>
                <w:b/>
                <w:bCs/>
                <w:sz w:val="18"/>
                <w:szCs w:val="18"/>
              </w:rPr>
            </w:pPr>
            <w:r>
              <w:rPr>
                <w:b/>
                <w:bCs/>
                <w:sz w:val="18"/>
                <w:szCs w:val="18"/>
              </w:rPr>
              <w:t>Council’s</w:t>
            </w:r>
            <w:r w:rsidRPr="00FD61B0">
              <w:rPr>
                <w:b/>
                <w:bCs/>
                <w:sz w:val="18"/>
                <w:szCs w:val="18"/>
              </w:rPr>
              <w:t xml:space="preserve"> Comments:</w:t>
            </w:r>
          </w:p>
          <w:p w:rsidR="00FF6C7B" w:rsidRPr="00FF6C7B" w:rsidRDefault="00FF6C7B" w:rsidP="00FF6C7B">
            <w:pPr>
              <w:spacing w:before="60" w:after="60"/>
              <w:cnfStyle w:val="000000100000" w:firstRow="0" w:lastRow="0" w:firstColumn="0" w:lastColumn="0" w:oddVBand="0" w:evenVBand="0" w:oddHBand="1" w:evenHBand="0" w:firstRowFirstColumn="0" w:firstRowLastColumn="0" w:lastRowFirstColumn="0" w:lastRowLastColumn="0"/>
              <w:rPr>
                <w:rFonts w:cs="Arial"/>
                <w:sz w:val="18"/>
                <w:szCs w:val="18"/>
              </w:rPr>
            </w:pPr>
            <w:r w:rsidRPr="00FF6C7B">
              <w:rPr>
                <w:rFonts w:cs="Arial"/>
                <w:sz w:val="18"/>
                <w:szCs w:val="18"/>
              </w:rPr>
              <w:t>KPI's and SLA's are now in the template procurement documents.</w:t>
            </w:r>
          </w:p>
          <w:p w:rsidR="00FF6C7B" w:rsidRDefault="00FF6C7B" w:rsidP="00FF6C7B">
            <w:pPr>
              <w:spacing w:before="60" w:after="60"/>
              <w:cnfStyle w:val="000000100000" w:firstRow="0" w:lastRow="0" w:firstColumn="0" w:lastColumn="0" w:oddVBand="0" w:evenVBand="0" w:oddHBand="1" w:evenHBand="0" w:firstRowFirstColumn="0" w:firstRowLastColumn="0" w:lastRowFirstColumn="0" w:lastRowLastColumn="0"/>
              <w:rPr>
                <w:rFonts w:cs="Arial"/>
                <w:sz w:val="18"/>
                <w:szCs w:val="18"/>
              </w:rPr>
            </w:pPr>
            <w:r w:rsidRPr="00FF6C7B">
              <w:rPr>
                <w:rFonts w:cs="Arial"/>
                <w:sz w:val="18"/>
                <w:szCs w:val="18"/>
              </w:rPr>
              <w:t>KPIs and SLAs are captured in the new Contract Management Guidance Document and further detail will be included in the new procurement strategy in September 2022.</w:t>
            </w:r>
          </w:p>
          <w:p w:rsidR="00FF6C7B" w:rsidRDefault="00FF6C7B" w:rsidP="00FF6C7B">
            <w:pPr>
              <w:spacing w:before="60" w:after="60"/>
              <w:cnfStyle w:val="000000100000" w:firstRow="0" w:lastRow="0" w:firstColumn="0" w:lastColumn="0" w:oddVBand="0" w:evenVBand="0" w:oddHBand="1" w:evenHBand="0" w:firstRowFirstColumn="0" w:firstRowLastColumn="0" w:lastRowFirstColumn="0" w:lastRowLastColumn="0"/>
              <w:rPr>
                <w:rFonts w:cs="Arial"/>
                <w:sz w:val="18"/>
                <w:szCs w:val="18"/>
              </w:rPr>
            </w:pPr>
          </w:p>
          <w:p w:rsidR="00FF6C7B" w:rsidRDefault="00FF6C7B" w:rsidP="00FF6C7B">
            <w:pPr>
              <w:spacing w:before="60" w:after="60"/>
              <w:cnfStyle w:val="000000100000" w:firstRow="0" w:lastRow="0" w:firstColumn="0" w:lastColumn="0" w:oddVBand="0" w:evenVBand="0" w:oddHBand="1" w:evenHBand="0" w:firstRowFirstColumn="0" w:firstRowLastColumn="0" w:lastRowFirstColumn="0" w:lastRowLastColumn="0"/>
              <w:rPr>
                <w:b/>
                <w:bCs/>
                <w:sz w:val="18"/>
                <w:szCs w:val="18"/>
              </w:rPr>
            </w:pPr>
            <w:r w:rsidRPr="00FD61B0">
              <w:rPr>
                <w:b/>
                <w:bCs/>
                <w:sz w:val="18"/>
                <w:szCs w:val="18"/>
              </w:rPr>
              <w:t>IA Comments:</w:t>
            </w:r>
          </w:p>
          <w:p w:rsidR="00FF6C7B" w:rsidRPr="00A17DC5" w:rsidRDefault="00A17DC5" w:rsidP="00FF6C7B">
            <w:pPr>
              <w:spacing w:before="60" w:after="60"/>
              <w:cnfStyle w:val="000000100000" w:firstRow="0" w:lastRow="0" w:firstColumn="0" w:lastColumn="0" w:oddVBand="0" w:evenVBand="0" w:oddHBand="1" w:evenHBand="0" w:firstRowFirstColumn="0" w:firstRowLastColumn="0" w:lastRowFirstColumn="0" w:lastRowLastColumn="0"/>
              <w:rPr>
                <w:bCs/>
                <w:sz w:val="18"/>
                <w:szCs w:val="18"/>
              </w:rPr>
            </w:pPr>
            <w:r>
              <w:rPr>
                <w:bCs/>
                <w:sz w:val="18"/>
                <w:szCs w:val="18"/>
              </w:rPr>
              <w:t>The requirement of KPIs have been implemented across procurement documentation.</w:t>
            </w:r>
          </w:p>
        </w:tc>
      </w:tr>
      <w:tr w:rsidR="00FF6C7B" w:rsidRPr="005626E5" w:rsidTr="00AB796F">
        <w:tc>
          <w:tcPr>
            <w:cnfStyle w:val="001000000000" w:firstRow="0" w:lastRow="0" w:firstColumn="1" w:lastColumn="0" w:oddVBand="0" w:evenVBand="0" w:oddHBand="0" w:evenHBand="0" w:firstRowFirstColumn="0" w:firstRowLastColumn="0" w:lastRowFirstColumn="0" w:lastRowLastColumn="0"/>
            <w:tcW w:w="1278" w:type="dxa"/>
            <w:shd w:val="clear" w:color="auto" w:fill="EEE8E5" w:themeFill="background2"/>
            <w:tcMar>
              <w:top w:w="57" w:type="dxa"/>
              <w:bottom w:w="57" w:type="dxa"/>
            </w:tcMar>
          </w:tcPr>
          <w:p w:rsidR="00FF6C7B" w:rsidRPr="00FD61B0" w:rsidRDefault="00FF6C7B" w:rsidP="00FF6C7B">
            <w:pPr>
              <w:rPr>
                <w:sz w:val="18"/>
                <w:szCs w:val="18"/>
                <w:lang w:val="en-NZ"/>
              </w:rPr>
            </w:pPr>
            <w:r>
              <w:rPr>
                <w:sz w:val="18"/>
                <w:szCs w:val="18"/>
                <w:lang w:val="en-NZ"/>
              </w:rPr>
              <w:t>2019/20. Contract Management</w:t>
            </w:r>
          </w:p>
        </w:tc>
        <w:tc>
          <w:tcPr>
            <w:tcW w:w="2462" w:type="dxa"/>
            <w:shd w:val="clear" w:color="auto" w:fill="EEE8E5" w:themeFill="background2"/>
            <w:tcMar>
              <w:top w:w="57" w:type="dxa"/>
              <w:bottom w:w="57" w:type="dxa"/>
            </w:tcMar>
          </w:tcPr>
          <w:p w:rsidR="00FF6C7B" w:rsidRPr="00FD61B0" w:rsidRDefault="00FF6C7B" w:rsidP="00FF6C7B">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FF6C7B">
              <w:rPr>
                <w:rFonts w:cs="Arial"/>
                <w:sz w:val="18"/>
                <w:szCs w:val="18"/>
              </w:rPr>
              <w:t>Annual spot-checks should be performed on a sample of contracts by the Procurement team to ensure these are in place</w:t>
            </w:r>
          </w:p>
        </w:tc>
        <w:tc>
          <w:tcPr>
            <w:tcW w:w="923" w:type="dxa"/>
            <w:shd w:val="clear" w:color="auto" w:fill="EE9024" w:themeFill="accent4"/>
            <w:tcMar>
              <w:top w:w="57" w:type="dxa"/>
              <w:bottom w:w="57" w:type="dxa"/>
            </w:tcMar>
          </w:tcPr>
          <w:p w:rsidR="00FF6C7B" w:rsidRPr="00FD61B0" w:rsidRDefault="00FF6C7B" w:rsidP="00FF6C7B">
            <w:pPr>
              <w:jc w:val="center"/>
              <w:cnfStyle w:val="000000000000" w:firstRow="0" w:lastRow="0" w:firstColumn="0" w:lastColumn="0" w:oddVBand="0" w:evenVBand="0" w:oddHBand="0" w:evenHBand="0" w:firstRowFirstColumn="0" w:firstRowLastColumn="0" w:lastRowFirstColumn="0" w:lastRowLastColumn="0"/>
              <w:rPr>
                <w:bCs/>
                <w:color w:val="FFFFFF" w:themeColor="background1"/>
                <w:sz w:val="18"/>
                <w:szCs w:val="18"/>
              </w:rPr>
            </w:pPr>
            <w:r>
              <w:rPr>
                <w:bCs/>
                <w:color w:val="FFFFFF" w:themeColor="background1"/>
                <w:sz w:val="18"/>
                <w:szCs w:val="18"/>
              </w:rPr>
              <w:t>M</w:t>
            </w:r>
          </w:p>
        </w:tc>
        <w:tc>
          <w:tcPr>
            <w:tcW w:w="1324" w:type="dxa"/>
            <w:shd w:val="clear" w:color="auto" w:fill="EEE8E5" w:themeFill="background2"/>
            <w:tcMar>
              <w:top w:w="57" w:type="dxa"/>
              <w:bottom w:w="57" w:type="dxa"/>
            </w:tcMar>
          </w:tcPr>
          <w:p w:rsidR="00FF6C7B" w:rsidRPr="00FD61B0" w:rsidRDefault="00FF6C7B" w:rsidP="00FF6C7B">
            <w:pP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Procurement Manager</w:t>
            </w:r>
          </w:p>
        </w:tc>
        <w:tc>
          <w:tcPr>
            <w:tcW w:w="1160" w:type="dxa"/>
            <w:shd w:val="clear" w:color="auto" w:fill="EEE8E5" w:themeFill="background2"/>
            <w:tcMar>
              <w:top w:w="57" w:type="dxa"/>
              <w:bottom w:w="57" w:type="dxa"/>
            </w:tcMar>
          </w:tcPr>
          <w:p w:rsidR="00FF6C7B" w:rsidRDefault="00FF6C7B" w:rsidP="00FF6C7B">
            <w:pPr>
              <w:jc w:val="center"/>
              <w:cnfStyle w:val="000000000000" w:firstRow="0" w:lastRow="0" w:firstColumn="0" w:lastColumn="0" w:oddVBand="0" w:evenVBand="0" w:oddHBand="0" w:evenHBand="0" w:firstRowFirstColumn="0" w:firstRowLastColumn="0" w:lastRowFirstColumn="0" w:lastRowLastColumn="0"/>
              <w:rPr>
                <w:bCs/>
                <w:strike/>
                <w:sz w:val="18"/>
                <w:szCs w:val="18"/>
              </w:rPr>
            </w:pPr>
            <w:r>
              <w:rPr>
                <w:bCs/>
                <w:strike/>
                <w:sz w:val="18"/>
                <w:szCs w:val="18"/>
              </w:rPr>
              <w:t>31/10/2019</w:t>
            </w:r>
          </w:p>
          <w:p w:rsidR="00FF6C7B" w:rsidRDefault="00FF6C7B" w:rsidP="00FF6C7B">
            <w:pPr>
              <w:jc w:val="center"/>
              <w:cnfStyle w:val="000000000000" w:firstRow="0" w:lastRow="0" w:firstColumn="0" w:lastColumn="0" w:oddVBand="0" w:evenVBand="0" w:oddHBand="0" w:evenHBand="0" w:firstRowFirstColumn="0" w:firstRowLastColumn="0" w:lastRowFirstColumn="0" w:lastRowLastColumn="0"/>
              <w:rPr>
                <w:bCs/>
                <w:strike/>
                <w:sz w:val="18"/>
                <w:szCs w:val="18"/>
              </w:rPr>
            </w:pPr>
            <w:r>
              <w:rPr>
                <w:bCs/>
                <w:strike/>
                <w:sz w:val="18"/>
                <w:szCs w:val="18"/>
              </w:rPr>
              <w:t>31/03/2020</w:t>
            </w:r>
          </w:p>
          <w:p w:rsidR="00FF6C7B" w:rsidRDefault="00FF6C7B" w:rsidP="00FF6C7B">
            <w:pPr>
              <w:jc w:val="center"/>
              <w:cnfStyle w:val="000000000000" w:firstRow="0" w:lastRow="0" w:firstColumn="0" w:lastColumn="0" w:oddVBand="0" w:evenVBand="0" w:oddHBand="0" w:evenHBand="0" w:firstRowFirstColumn="0" w:firstRowLastColumn="0" w:lastRowFirstColumn="0" w:lastRowLastColumn="0"/>
              <w:rPr>
                <w:bCs/>
                <w:strike/>
                <w:sz w:val="18"/>
                <w:szCs w:val="18"/>
              </w:rPr>
            </w:pPr>
            <w:r>
              <w:rPr>
                <w:bCs/>
                <w:strike/>
                <w:sz w:val="18"/>
                <w:szCs w:val="18"/>
              </w:rPr>
              <w:t>28/02/2021</w:t>
            </w:r>
          </w:p>
          <w:p w:rsidR="00FF6C7B" w:rsidRPr="00FF6C7B" w:rsidRDefault="00FF6C7B" w:rsidP="00FF6C7B">
            <w:pPr>
              <w:jc w:val="center"/>
              <w:cnfStyle w:val="000000000000" w:firstRow="0" w:lastRow="0" w:firstColumn="0" w:lastColumn="0" w:oddVBand="0" w:evenVBand="0" w:oddHBand="0" w:evenHBand="0" w:firstRowFirstColumn="0" w:firstRowLastColumn="0" w:lastRowFirstColumn="0" w:lastRowLastColumn="0"/>
              <w:rPr>
                <w:bCs/>
                <w:sz w:val="18"/>
                <w:szCs w:val="18"/>
              </w:rPr>
            </w:pPr>
            <w:r w:rsidRPr="00FF6C7B">
              <w:rPr>
                <w:bCs/>
                <w:sz w:val="18"/>
                <w:szCs w:val="18"/>
              </w:rPr>
              <w:t>30/04/2021</w:t>
            </w:r>
          </w:p>
        </w:tc>
        <w:tc>
          <w:tcPr>
            <w:tcW w:w="2317" w:type="dxa"/>
            <w:shd w:val="clear" w:color="auto" w:fill="EEE8E5" w:themeFill="background2"/>
            <w:tcMar>
              <w:top w:w="57" w:type="dxa"/>
              <w:bottom w:w="57" w:type="dxa"/>
            </w:tcMar>
          </w:tcPr>
          <w:p w:rsidR="00FF6C7B" w:rsidRPr="00FD61B0" w:rsidRDefault="00FF6C7B" w:rsidP="00FF6C7B">
            <w:pPr>
              <w:spacing w:before="60" w:after="60"/>
              <w:cnfStyle w:val="000000000000" w:firstRow="0" w:lastRow="0" w:firstColumn="0" w:lastColumn="0" w:oddVBand="0" w:evenVBand="0" w:oddHBand="0" w:evenHBand="0" w:firstRowFirstColumn="0" w:firstRowLastColumn="0" w:lastRowFirstColumn="0" w:lastRowLastColumn="0"/>
              <w:rPr>
                <w:b/>
                <w:bCs/>
                <w:sz w:val="18"/>
                <w:szCs w:val="18"/>
              </w:rPr>
            </w:pPr>
            <w:r>
              <w:rPr>
                <w:b/>
                <w:bCs/>
                <w:sz w:val="18"/>
                <w:szCs w:val="18"/>
              </w:rPr>
              <w:t>Council’s</w:t>
            </w:r>
            <w:r w:rsidRPr="00FD61B0">
              <w:rPr>
                <w:b/>
                <w:bCs/>
                <w:sz w:val="18"/>
                <w:szCs w:val="18"/>
              </w:rPr>
              <w:t xml:space="preserve"> Comments:</w:t>
            </w:r>
          </w:p>
          <w:p w:rsidR="00FF6C7B" w:rsidRDefault="00A17DC5" w:rsidP="00FF6C7B">
            <w:pPr>
              <w:spacing w:before="60" w:after="60"/>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The f</w:t>
            </w:r>
            <w:r w:rsidRPr="00A17DC5">
              <w:rPr>
                <w:rFonts w:cs="Arial"/>
                <w:sz w:val="18"/>
                <w:szCs w:val="18"/>
              </w:rPr>
              <w:t>irst audit was completed</w:t>
            </w:r>
            <w:r>
              <w:rPr>
                <w:rFonts w:cs="Arial"/>
                <w:sz w:val="18"/>
                <w:szCs w:val="18"/>
              </w:rPr>
              <w:t xml:space="preserve"> in March with the results retained</w:t>
            </w:r>
            <w:r w:rsidRPr="00A17DC5">
              <w:rPr>
                <w:rFonts w:cs="Arial"/>
                <w:sz w:val="18"/>
                <w:szCs w:val="18"/>
              </w:rPr>
              <w:t xml:space="preserve"> in an audit folder. These will continue to be conducted each month.</w:t>
            </w:r>
          </w:p>
          <w:p w:rsidR="00FF6C7B" w:rsidRDefault="00FF6C7B" w:rsidP="00FF6C7B">
            <w:pPr>
              <w:spacing w:before="60" w:after="60"/>
              <w:cnfStyle w:val="000000000000" w:firstRow="0" w:lastRow="0" w:firstColumn="0" w:lastColumn="0" w:oddVBand="0" w:evenVBand="0" w:oddHBand="0" w:evenHBand="0" w:firstRowFirstColumn="0" w:firstRowLastColumn="0" w:lastRowFirstColumn="0" w:lastRowLastColumn="0"/>
              <w:rPr>
                <w:rFonts w:cs="Arial"/>
                <w:sz w:val="18"/>
                <w:szCs w:val="18"/>
              </w:rPr>
            </w:pPr>
          </w:p>
          <w:p w:rsidR="00FF6C7B" w:rsidRDefault="00FF6C7B" w:rsidP="00FF6C7B">
            <w:pPr>
              <w:spacing w:before="60" w:after="60"/>
              <w:cnfStyle w:val="000000000000" w:firstRow="0" w:lastRow="0" w:firstColumn="0" w:lastColumn="0" w:oddVBand="0" w:evenVBand="0" w:oddHBand="0" w:evenHBand="0" w:firstRowFirstColumn="0" w:firstRowLastColumn="0" w:lastRowFirstColumn="0" w:lastRowLastColumn="0"/>
              <w:rPr>
                <w:b/>
                <w:bCs/>
                <w:sz w:val="18"/>
                <w:szCs w:val="18"/>
              </w:rPr>
            </w:pPr>
            <w:r w:rsidRPr="00FD61B0">
              <w:rPr>
                <w:b/>
                <w:bCs/>
                <w:sz w:val="18"/>
                <w:szCs w:val="18"/>
              </w:rPr>
              <w:t>IA Comments:</w:t>
            </w:r>
          </w:p>
          <w:p w:rsidR="00FF6C7B" w:rsidRPr="00A17DC5" w:rsidRDefault="00A17DC5" w:rsidP="00FF6C7B">
            <w:pPr>
              <w:spacing w:before="60" w:after="60"/>
              <w:cnfStyle w:val="000000000000" w:firstRow="0" w:lastRow="0" w:firstColumn="0" w:lastColumn="0" w:oddVBand="0" w:evenVBand="0" w:oddHBand="0" w:evenHBand="0" w:firstRowFirstColumn="0" w:firstRowLastColumn="0" w:lastRowFirstColumn="0" w:lastRowLastColumn="0"/>
              <w:rPr>
                <w:bCs/>
                <w:sz w:val="18"/>
                <w:szCs w:val="18"/>
              </w:rPr>
            </w:pPr>
            <w:r w:rsidRPr="00A17DC5">
              <w:rPr>
                <w:bCs/>
                <w:sz w:val="18"/>
                <w:szCs w:val="18"/>
              </w:rPr>
              <w:t>Spot-checks on contracts are now being undertaken and result are retained. This is complete.</w:t>
            </w:r>
          </w:p>
        </w:tc>
      </w:tr>
      <w:tr w:rsidR="00FF6C7B" w:rsidRPr="005626E5" w:rsidTr="00AB79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8" w:type="dxa"/>
            <w:shd w:val="clear" w:color="auto" w:fill="EEE8E5" w:themeFill="background2"/>
            <w:tcMar>
              <w:top w:w="57" w:type="dxa"/>
              <w:bottom w:w="57" w:type="dxa"/>
            </w:tcMar>
          </w:tcPr>
          <w:p w:rsidR="00FF6C7B" w:rsidRPr="00FD61B0" w:rsidRDefault="00FF6C7B" w:rsidP="00FF6C7B">
            <w:pPr>
              <w:rPr>
                <w:sz w:val="18"/>
                <w:szCs w:val="18"/>
                <w:lang w:val="en-NZ"/>
              </w:rPr>
            </w:pPr>
            <w:r>
              <w:rPr>
                <w:sz w:val="18"/>
                <w:szCs w:val="18"/>
                <w:lang w:val="en-NZ"/>
              </w:rPr>
              <w:t>2019/20. Contract Management</w:t>
            </w:r>
          </w:p>
        </w:tc>
        <w:tc>
          <w:tcPr>
            <w:tcW w:w="2462" w:type="dxa"/>
            <w:shd w:val="clear" w:color="auto" w:fill="EEE8E5" w:themeFill="background2"/>
            <w:tcMar>
              <w:top w:w="57" w:type="dxa"/>
              <w:bottom w:w="57" w:type="dxa"/>
            </w:tcMar>
          </w:tcPr>
          <w:p w:rsidR="00FF6C7B" w:rsidRPr="00FD61B0" w:rsidRDefault="00FF6C7B" w:rsidP="00FF6C7B">
            <w:pPr>
              <w:cnfStyle w:val="000000100000" w:firstRow="0" w:lastRow="0" w:firstColumn="0" w:lastColumn="0" w:oddVBand="0" w:evenVBand="0" w:oddHBand="1" w:evenHBand="0" w:firstRowFirstColumn="0" w:firstRowLastColumn="0" w:lastRowFirstColumn="0" w:lastRowLastColumn="0"/>
              <w:rPr>
                <w:rFonts w:cs="Arial"/>
                <w:sz w:val="18"/>
                <w:szCs w:val="18"/>
              </w:rPr>
            </w:pPr>
            <w:r w:rsidRPr="00FF6C7B">
              <w:rPr>
                <w:rFonts w:cs="Arial"/>
                <w:sz w:val="18"/>
                <w:szCs w:val="18"/>
              </w:rPr>
              <w:t>Spot checks should be implemented to ensure this system is in operation. Staff should be clear on where they must store results of the spot checks</w:t>
            </w:r>
          </w:p>
        </w:tc>
        <w:tc>
          <w:tcPr>
            <w:tcW w:w="923" w:type="dxa"/>
            <w:shd w:val="clear" w:color="auto" w:fill="EE9024" w:themeFill="accent4"/>
            <w:tcMar>
              <w:top w:w="57" w:type="dxa"/>
              <w:bottom w:w="57" w:type="dxa"/>
            </w:tcMar>
          </w:tcPr>
          <w:p w:rsidR="00FF6C7B" w:rsidRPr="00FD61B0" w:rsidRDefault="00FF6C7B" w:rsidP="00FF6C7B">
            <w:pPr>
              <w:jc w:val="center"/>
              <w:cnfStyle w:val="000000100000" w:firstRow="0" w:lastRow="0" w:firstColumn="0" w:lastColumn="0" w:oddVBand="0" w:evenVBand="0" w:oddHBand="1" w:evenHBand="0" w:firstRowFirstColumn="0" w:firstRowLastColumn="0" w:lastRowFirstColumn="0" w:lastRowLastColumn="0"/>
              <w:rPr>
                <w:bCs/>
                <w:color w:val="FFFFFF" w:themeColor="background1"/>
                <w:sz w:val="18"/>
                <w:szCs w:val="18"/>
              </w:rPr>
            </w:pPr>
            <w:r>
              <w:rPr>
                <w:bCs/>
                <w:color w:val="FFFFFF" w:themeColor="background1"/>
                <w:sz w:val="18"/>
                <w:szCs w:val="18"/>
              </w:rPr>
              <w:t>M</w:t>
            </w:r>
          </w:p>
        </w:tc>
        <w:tc>
          <w:tcPr>
            <w:tcW w:w="1324" w:type="dxa"/>
            <w:shd w:val="clear" w:color="auto" w:fill="EEE8E5" w:themeFill="background2"/>
            <w:tcMar>
              <w:top w:w="57" w:type="dxa"/>
              <w:bottom w:w="57" w:type="dxa"/>
            </w:tcMar>
          </w:tcPr>
          <w:p w:rsidR="00FF6C7B" w:rsidRPr="00FD61B0" w:rsidRDefault="00FF6C7B" w:rsidP="00FF6C7B">
            <w:pP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sz w:val="18"/>
                <w:szCs w:val="18"/>
              </w:rPr>
              <w:t>Procurement Manager</w:t>
            </w:r>
          </w:p>
        </w:tc>
        <w:tc>
          <w:tcPr>
            <w:tcW w:w="1160" w:type="dxa"/>
            <w:shd w:val="clear" w:color="auto" w:fill="EEE8E5" w:themeFill="background2"/>
            <w:tcMar>
              <w:top w:w="57" w:type="dxa"/>
              <w:bottom w:w="57" w:type="dxa"/>
            </w:tcMar>
          </w:tcPr>
          <w:p w:rsidR="00FF6C7B" w:rsidRDefault="00FF6C7B" w:rsidP="00FF6C7B">
            <w:pPr>
              <w:jc w:val="center"/>
              <w:cnfStyle w:val="000000100000" w:firstRow="0" w:lastRow="0" w:firstColumn="0" w:lastColumn="0" w:oddVBand="0" w:evenVBand="0" w:oddHBand="1" w:evenHBand="0" w:firstRowFirstColumn="0" w:firstRowLastColumn="0" w:lastRowFirstColumn="0" w:lastRowLastColumn="0"/>
              <w:rPr>
                <w:bCs/>
                <w:strike/>
                <w:sz w:val="18"/>
                <w:szCs w:val="18"/>
              </w:rPr>
            </w:pPr>
            <w:r>
              <w:rPr>
                <w:bCs/>
                <w:strike/>
                <w:sz w:val="18"/>
                <w:szCs w:val="18"/>
              </w:rPr>
              <w:t>31/10/2019</w:t>
            </w:r>
          </w:p>
          <w:p w:rsidR="00FF6C7B" w:rsidRDefault="00FF6C7B" w:rsidP="00FF6C7B">
            <w:pPr>
              <w:jc w:val="center"/>
              <w:cnfStyle w:val="000000100000" w:firstRow="0" w:lastRow="0" w:firstColumn="0" w:lastColumn="0" w:oddVBand="0" w:evenVBand="0" w:oddHBand="1" w:evenHBand="0" w:firstRowFirstColumn="0" w:firstRowLastColumn="0" w:lastRowFirstColumn="0" w:lastRowLastColumn="0"/>
              <w:rPr>
                <w:bCs/>
                <w:strike/>
                <w:sz w:val="18"/>
                <w:szCs w:val="18"/>
              </w:rPr>
            </w:pPr>
            <w:r>
              <w:rPr>
                <w:bCs/>
                <w:strike/>
                <w:sz w:val="18"/>
                <w:szCs w:val="18"/>
              </w:rPr>
              <w:t>31/03/2020</w:t>
            </w:r>
          </w:p>
          <w:p w:rsidR="00FF6C7B" w:rsidRDefault="00FF6C7B" w:rsidP="00FF6C7B">
            <w:pPr>
              <w:jc w:val="center"/>
              <w:cnfStyle w:val="000000100000" w:firstRow="0" w:lastRow="0" w:firstColumn="0" w:lastColumn="0" w:oddVBand="0" w:evenVBand="0" w:oddHBand="1" w:evenHBand="0" w:firstRowFirstColumn="0" w:firstRowLastColumn="0" w:lastRowFirstColumn="0" w:lastRowLastColumn="0"/>
              <w:rPr>
                <w:bCs/>
                <w:strike/>
                <w:sz w:val="18"/>
                <w:szCs w:val="18"/>
              </w:rPr>
            </w:pPr>
            <w:r>
              <w:rPr>
                <w:bCs/>
                <w:strike/>
                <w:sz w:val="18"/>
                <w:szCs w:val="18"/>
              </w:rPr>
              <w:t>28/02/2021</w:t>
            </w:r>
          </w:p>
          <w:p w:rsidR="00FF6C7B" w:rsidRPr="00FF6C7B" w:rsidRDefault="00FF6C7B" w:rsidP="00FF6C7B">
            <w:pPr>
              <w:jc w:val="center"/>
              <w:cnfStyle w:val="000000100000" w:firstRow="0" w:lastRow="0" w:firstColumn="0" w:lastColumn="0" w:oddVBand="0" w:evenVBand="0" w:oddHBand="1" w:evenHBand="0" w:firstRowFirstColumn="0" w:firstRowLastColumn="0" w:lastRowFirstColumn="0" w:lastRowLastColumn="0"/>
              <w:rPr>
                <w:bCs/>
                <w:sz w:val="18"/>
                <w:szCs w:val="18"/>
              </w:rPr>
            </w:pPr>
            <w:r w:rsidRPr="00FF6C7B">
              <w:rPr>
                <w:bCs/>
                <w:sz w:val="18"/>
                <w:szCs w:val="18"/>
              </w:rPr>
              <w:t>30/04/2021</w:t>
            </w:r>
          </w:p>
        </w:tc>
        <w:tc>
          <w:tcPr>
            <w:tcW w:w="2317" w:type="dxa"/>
            <w:shd w:val="clear" w:color="auto" w:fill="EEE8E5" w:themeFill="background2"/>
            <w:tcMar>
              <w:top w:w="57" w:type="dxa"/>
              <w:bottom w:w="57" w:type="dxa"/>
            </w:tcMar>
          </w:tcPr>
          <w:p w:rsidR="00FF6C7B" w:rsidRPr="00FD61B0" w:rsidRDefault="00FF6C7B" w:rsidP="00FF6C7B">
            <w:pPr>
              <w:spacing w:before="60" w:after="60"/>
              <w:cnfStyle w:val="000000100000" w:firstRow="0" w:lastRow="0" w:firstColumn="0" w:lastColumn="0" w:oddVBand="0" w:evenVBand="0" w:oddHBand="1" w:evenHBand="0" w:firstRowFirstColumn="0" w:firstRowLastColumn="0" w:lastRowFirstColumn="0" w:lastRowLastColumn="0"/>
              <w:rPr>
                <w:b/>
                <w:bCs/>
                <w:sz w:val="18"/>
                <w:szCs w:val="18"/>
              </w:rPr>
            </w:pPr>
            <w:r>
              <w:rPr>
                <w:b/>
                <w:bCs/>
                <w:sz w:val="18"/>
                <w:szCs w:val="18"/>
              </w:rPr>
              <w:t>Council’s</w:t>
            </w:r>
            <w:r w:rsidRPr="00FD61B0">
              <w:rPr>
                <w:b/>
                <w:bCs/>
                <w:sz w:val="18"/>
                <w:szCs w:val="18"/>
              </w:rPr>
              <w:t xml:space="preserve"> Comments:</w:t>
            </w:r>
          </w:p>
          <w:p w:rsidR="00FF6C7B" w:rsidRDefault="00A17DC5" w:rsidP="00FF6C7B">
            <w:pPr>
              <w:spacing w:before="60" w:after="60"/>
              <w:cnfStyle w:val="000000100000" w:firstRow="0" w:lastRow="0" w:firstColumn="0" w:lastColumn="0" w:oddVBand="0" w:evenVBand="0" w:oddHBand="1" w:evenHBand="0" w:firstRowFirstColumn="0" w:firstRowLastColumn="0" w:lastRowFirstColumn="0" w:lastRowLastColumn="0"/>
              <w:rPr>
                <w:rFonts w:cs="Arial"/>
                <w:sz w:val="18"/>
                <w:szCs w:val="18"/>
              </w:rPr>
            </w:pPr>
            <w:r w:rsidRPr="00A17DC5">
              <w:rPr>
                <w:rFonts w:cs="Arial"/>
                <w:sz w:val="18"/>
                <w:szCs w:val="18"/>
              </w:rPr>
              <w:t>Around 85 contracts have been designated to be on the "alert" list and have been activated on Experian.</w:t>
            </w:r>
          </w:p>
          <w:p w:rsidR="00FF6C7B" w:rsidRDefault="00FF6C7B" w:rsidP="00FF6C7B">
            <w:pPr>
              <w:spacing w:before="60" w:after="60"/>
              <w:cnfStyle w:val="000000100000" w:firstRow="0" w:lastRow="0" w:firstColumn="0" w:lastColumn="0" w:oddVBand="0" w:evenVBand="0" w:oddHBand="1" w:evenHBand="0" w:firstRowFirstColumn="0" w:firstRowLastColumn="0" w:lastRowFirstColumn="0" w:lastRowLastColumn="0"/>
              <w:rPr>
                <w:rFonts w:cs="Arial"/>
                <w:sz w:val="18"/>
                <w:szCs w:val="18"/>
              </w:rPr>
            </w:pPr>
          </w:p>
          <w:p w:rsidR="00FF6C7B" w:rsidRDefault="00FF6C7B" w:rsidP="00FF6C7B">
            <w:pPr>
              <w:spacing w:before="60" w:after="60"/>
              <w:cnfStyle w:val="000000100000" w:firstRow="0" w:lastRow="0" w:firstColumn="0" w:lastColumn="0" w:oddVBand="0" w:evenVBand="0" w:oddHBand="1" w:evenHBand="0" w:firstRowFirstColumn="0" w:firstRowLastColumn="0" w:lastRowFirstColumn="0" w:lastRowLastColumn="0"/>
              <w:rPr>
                <w:b/>
                <w:bCs/>
                <w:sz w:val="18"/>
                <w:szCs w:val="18"/>
              </w:rPr>
            </w:pPr>
            <w:r w:rsidRPr="00FD61B0">
              <w:rPr>
                <w:b/>
                <w:bCs/>
                <w:sz w:val="18"/>
                <w:szCs w:val="18"/>
              </w:rPr>
              <w:t>IA Comments:</w:t>
            </w:r>
          </w:p>
          <w:p w:rsidR="00FF6C7B" w:rsidRPr="00A17DC5" w:rsidRDefault="00A17DC5" w:rsidP="00FF6C7B">
            <w:pPr>
              <w:spacing w:before="60" w:after="60"/>
              <w:cnfStyle w:val="000000100000" w:firstRow="0" w:lastRow="0" w:firstColumn="0" w:lastColumn="0" w:oddVBand="0" w:evenVBand="0" w:oddHBand="1" w:evenHBand="0" w:firstRowFirstColumn="0" w:firstRowLastColumn="0" w:lastRowFirstColumn="0" w:lastRowLastColumn="0"/>
              <w:rPr>
                <w:bCs/>
                <w:sz w:val="18"/>
                <w:szCs w:val="18"/>
              </w:rPr>
            </w:pPr>
            <w:r>
              <w:rPr>
                <w:bCs/>
                <w:sz w:val="18"/>
                <w:szCs w:val="18"/>
              </w:rPr>
              <w:t>This recommendation is complete.</w:t>
            </w:r>
          </w:p>
        </w:tc>
      </w:tr>
      <w:tr w:rsidR="00A17DC5" w:rsidRPr="005626E5" w:rsidTr="00AB796F">
        <w:tc>
          <w:tcPr>
            <w:cnfStyle w:val="001000000000" w:firstRow="0" w:lastRow="0" w:firstColumn="1" w:lastColumn="0" w:oddVBand="0" w:evenVBand="0" w:oddHBand="0" w:evenHBand="0" w:firstRowFirstColumn="0" w:firstRowLastColumn="0" w:lastRowFirstColumn="0" w:lastRowLastColumn="0"/>
            <w:tcW w:w="1278" w:type="dxa"/>
            <w:shd w:val="clear" w:color="auto" w:fill="EEE8E5" w:themeFill="background2"/>
            <w:tcMar>
              <w:top w:w="57" w:type="dxa"/>
              <w:bottom w:w="57" w:type="dxa"/>
            </w:tcMar>
          </w:tcPr>
          <w:p w:rsidR="00A17DC5" w:rsidRDefault="00A17DC5" w:rsidP="00A17DC5">
            <w:pPr>
              <w:rPr>
                <w:sz w:val="18"/>
                <w:szCs w:val="18"/>
                <w:lang w:val="en-NZ"/>
              </w:rPr>
            </w:pPr>
            <w:r>
              <w:rPr>
                <w:sz w:val="18"/>
                <w:szCs w:val="18"/>
                <w:lang w:val="en-NZ"/>
              </w:rPr>
              <w:t>2020/21. Channel Shift</w:t>
            </w:r>
          </w:p>
        </w:tc>
        <w:tc>
          <w:tcPr>
            <w:tcW w:w="2462" w:type="dxa"/>
            <w:shd w:val="clear" w:color="auto" w:fill="EEE8E5" w:themeFill="background2"/>
            <w:tcMar>
              <w:top w:w="57" w:type="dxa"/>
              <w:bottom w:w="57" w:type="dxa"/>
            </w:tcMar>
          </w:tcPr>
          <w:p w:rsidR="00A17DC5" w:rsidRPr="00A17DC5" w:rsidRDefault="00A17DC5" w:rsidP="00A17DC5">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A17DC5">
              <w:rPr>
                <w:rFonts w:cs="Arial"/>
                <w:sz w:val="18"/>
                <w:szCs w:val="18"/>
              </w:rPr>
              <w:t xml:space="preserve">Management should review the customer experience risk register and ensure that the controls currently identified on it are monitored. Progress on the implementation of each control identified should be </w:t>
            </w:r>
            <w:r w:rsidRPr="00A17DC5">
              <w:rPr>
                <w:rFonts w:cs="Arial"/>
                <w:sz w:val="18"/>
                <w:szCs w:val="18"/>
              </w:rPr>
              <w:lastRenderedPageBreak/>
              <w:t>reviewed on at least a quarterly basis</w:t>
            </w:r>
          </w:p>
        </w:tc>
        <w:tc>
          <w:tcPr>
            <w:tcW w:w="923" w:type="dxa"/>
            <w:shd w:val="clear" w:color="auto" w:fill="EE9024" w:themeFill="accent4"/>
            <w:tcMar>
              <w:top w:w="57" w:type="dxa"/>
              <w:bottom w:w="57" w:type="dxa"/>
            </w:tcMar>
          </w:tcPr>
          <w:p w:rsidR="00A17DC5" w:rsidRDefault="00A17DC5" w:rsidP="00A17DC5">
            <w:pPr>
              <w:jc w:val="center"/>
              <w:cnfStyle w:val="000000000000" w:firstRow="0" w:lastRow="0" w:firstColumn="0" w:lastColumn="0" w:oddVBand="0" w:evenVBand="0" w:oddHBand="0" w:evenHBand="0" w:firstRowFirstColumn="0" w:firstRowLastColumn="0" w:lastRowFirstColumn="0" w:lastRowLastColumn="0"/>
              <w:rPr>
                <w:bCs/>
                <w:color w:val="FFFFFF" w:themeColor="background1"/>
                <w:sz w:val="18"/>
                <w:szCs w:val="18"/>
              </w:rPr>
            </w:pPr>
            <w:r>
              <w:rPr>
                <w:bCs/>
                <w:color w:val="FFFFFF" w:themeColor="background1"/>
                <w:sz w:val="18"/>
                <w:szCs w:val="18"/>
              </w:rPr>
              <w:lastRenderedPageBreak/>
              <w:t>M</w:t>
            </w:r>
          </w:p>
        </w:tc>
        <w:tc>
          <w:tcPr>
            <w:tcW w:w="1324" w:type="dxa"/>
            <w:shd w:val="clear" w:color="auto" w:fill="EEE8E5" w:themeFill="background2"/>
            <w:tcMar>
              <w:top w:w="57" w:type="dxa"/>
              <w:bottom w:w="57" w:type="dxa"/>
            </w:tcMar>
          </w:tcPr>
          <w:p w:rsidR="00A17DC5" w:rsidRDefault="00A17DC5" w:rsidP="00A17DC5">
            <w:pP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Head of Business Improvement</w:t>
            </w:r>
          </w:p>
        </w:tc>
        <w:tc>
          <w:tcPr>
            <w:tcW w:w="1160" w:type="dxa"/>
            <w:shd w:val="clear" w:color="auto" w:fill="EEE8E5" w:themeFill="background2"/>
            <w:tcMar>
              <w:top w:w="57" w:type="dxa"/>
              <w:bottom w:w="57" w:type="dxa"/>
            </w:tcMar>
          </w:tcPr>
          <w:p w:rsidR="00A17DC5" w:rsidRPr="00A17DC5" w:rsidRDefault="00A17DC5" w:rsidP="00A17DC5">
            <w:pPr>
              <w:jc w:val="center"/>
              <w:cnfStyle w:val="000000000000" w:firstRow="0" w:lastRow="0" w:firstColumn="0" w:lastColumn="0" w:oddVBand="0" w:evenVBand="0" w:oddHBand="0" w:evenHBand="0" w:firstRowFirstColumn="0" w:firstRowLastColumn="0" w:lastRowFirstColumn="0" w:lastRowLastColumn="0"/>
              <w:rPr>
                <w:bCs/>
                <w:sz w:val="18"/>
                <w:szCs w:val="18"/>
              </w:rPr>
            </w:pPr>
            <w:r w:rsidRPr="00A17DC5">
              <w:rPr>
                <w:bCs/>
                <w:sz w:val="18"/>
                <w:szCs w:val="18"/>
              </w:rPr>
              <w:t>30/06/2021</w:t>
            </w:r>
          </w:p>
        </w:tc>
        <w:tc>
          <w:tcPr>
            <w:tcW w:w="2317" w:type="dxa"/>
            <w:shd w:val="clear" w:color="auto" w:fill="EEE8E5" w:themeFill="background2"/>
            <w:tcMar>
              <w:top w:w="57" w:type="dxa"/>
              <w:bottom w:w="57" w:type="dxa"/>
            </w:tcMar>
          </w:tcPr>
          <w:p w:rsidR="00A17DC5" w:rsidRPr="00FF6C7B" w:rsidRDefault="00A17DC5" w:rsidP="00A17DC5">
            <w:pPr>
              <w:spacing w:before="60" w:after="60"/>
              <w:cnfStyle w:val="000000000000" w:firstRow="0" w:lastRow="0" w:firstColumn="0" w:lastColumn="0" w:oddVBand="0" w:evenVBand="0" w:oddHBand="0" w:evenHBand="0" w:firstRowFirstColumn="0" w:firstRowLastColumn="0" w:lastRowFirstColumn="0" w:lastRowLastColumn="0"/>
              <w:rPr>
                <w:b/>
                <w:bCs/>
                <w:sz w:val="18"/>
                <w:szCs w:val="18"/>
              </w:rPr>
            </w:pPr>
            <w:r>
              <w:rPr>
                <w:b/>
                <w:bCs/>
                <w:sz w:val="18"/>
                <w:szCs w:val="18"/>
              </w:rPr>
              <w:t>Council’s</w:t>
            </w:r>
            <w:r w:rsidRPr="00FD61B0">
              <w:rPr>
                <w:b/>
                <w:bCs/>
                <w:sz w:val="18"/>
                <w:szCs w:val="18"/>
              </w:rPr>
              <w:t xml:space="preserve"> Comments:</w:t>
            </w:r>
          </w:p>
          <w:p w:rsidR="00A17DC5" w:rsidRPr="00FD61B0" w:rsidRDefault="00465254" w:rsidP="00A17DC5">
            <w:pPr>
              <w:spacing w:before="60" w:after="60"/>
              <w:cnfStyle w:val="000000000000" w:firstRow="0" w:lastRow="0" w:firstColumn="0" w:lastColumn="0" w:oddVBand="0" w:evenVBand="0" w:oddHBand="0" w:evenHBand="0" w:firstRowFirstColumn="0" w:firstRowLastColumn="0" w:lastRowFirstColumn="0" w:lastRowLastColumn="0"/>
              <w:rPr>
                <w:b/>
                <w:bCs/>
                <w:sz w:val="18"/>
                <w:szCs w:val="18"/>
              </w:rPr>
            </w:pPr>
            <w:r w:rsidRPr="00465254">
              <w:rPr>
                <w:bCs/>
                <w:sz w:val="18"/>
                <w:szCs w:val="18"/>
              </w:rPr>
              <w:t>Customer Experience risk register reviewed and will be reviewed each quarter as part of corporate risk register</w:t>
            </w:r>
            <w:r w:rsidRPr="00465254">
              <w:rPr>
                <w:b/>
                <w:bCs/>
                <w:sz w:val="18"/>
                <w:szCs w:val="18"/>
              </w:rPr>
              <w:t>.</w:t>
            </w:r>
          </w:p>
          <w:p w:rsidR="00A17DC5" w:rsidRDefault="00A17DC5" w:rsidP="00A17DC5">
            <w:pPr>
              <w:spacing w:before="60" w:after="60"/>
              <w:cnfStyle w:val="000000000000" w:firstRow="0" w:lastRow="0" w:firstColumn="0" w:lastColumn="0" w:oddVBand="0" w:evenVBand="0" w:oddHBand="0" w:evenHBand="0" w:firstRowFirstColumn="0" w:firstRowLastColumn="0" w:lastRowFirstColumn="0" w:lastRowLastColumn="0"/>
              <w:rPr>
                <w:b/>
                <w:bCs/>
                <w:sz w:val="18"/>
                <w:szCs w:val="18"/>
              </w:rPr>
            </w:pPr>
            <w:r w:rsidRPr="00FD61B0">
              <w:rPr>
                <w:b/>
                <w:bCs/>
                <w:sz w:val="18"/>
                <w:szCs w:val="18"/>
              </w:rPr>
              <w:t>IA Comments:</w:t>
            </w:r>
          </w:p>
          <w:p w:rsidR="00A17DC5" w:rsidRDefault="00465254" w:rsidP="00A17DC5">
            <w:pPr>
              <w:spacing w:before="60" w:after="60"/>
              <w:cnfStyle w:val="000000000000" w:firstRow="0" w:lastRow="0" w:firstColumn="0" w:lastColumn="0" w:oddVBand="0" w:evenVBand="0" w:oddHBand="0" w:evenHBand="0" w:firstRowFirstColumn="0" w:firstRowLastColumn="0" w:lastRowFirstColumn="0" w:lastRowLastColumn="0"/>
              <w:rPr>
                <w:b/>
                <w:bCs/>
                <w:sz w:val="18"/>
                <w:szCs w:val="18"/>
              </w:rPr>
            </w:pPr>
            <w:r w:rsidRPr="00465254">
              <w:rPr>
                <w:bCs/>
                <w:sz w:val="18"/>
                <w:szCs w:val="18"/>
              </w:rPr>
              <w:lastRenderedPageBreak/>
              <w:t>We reviewed the customer experience risk register and noted this was up to date and due dates were set up until March 2022. The register is reviewed quarterly therefore this recommendation is complete</w:t>
            </w:r>
          </w:p>
        </w:tc>
      </w:tr>
      <w:tr w:rsidR="00A17DC5" w:rsidRPr="005626E5" w:rsidTr="00AB79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8" w:type="dxa"/>
            <w:shd w:val="clear" w:color="auto" w:fill="EEE8E5" w:themeFill="background2"/>
            <w:tcMar>
              <w:top w:w="57" w:type="dxa"/>
              <w:bottom w:w="57" w:type="dxa"/>
            </w:tcMar>
          </w:tcPr>
          <w:p w:rsidR="00A17DC5" w:rsidRDefault="00A17DC5" w:rsidP="00A17DC5">
            <w:pPr>
              <w:rPr>
                <w:sz w:val="18"/>
                <w:szCs w:val="18"/>
                <w:lang w:val="en-NZ"/>
              </w:rPr>
            </w:pPr>
            <w:r>
              <w:rPr>
                <w:sz w:val="18"/>
                <w:szCs w:val="18"/>
                <w:lang w:val="en-NZ"/>
              </w:rPr>
              <w:lastRenderedPageBreak/>
              <w:t>2020/21. Channel Shift</w:t>
            </w:r>
          </w:p>
        </w:tc>
        <w:tc>
          <w:tcPr>
            <w:tcW w:w="2462" w:type="dxa"/>
            <w:shd w:val="clear" w:color="auto" w:fill="EEE8E5" w:themeFill="background2"/>
            <w:tcMar>
              <w:top w:w="57" w:type="dxa"/>
              <w:bottom w:w="57" w:type="dxa"/>
            </w:tcMar>
          </w:tcPr>
          <w:p w:rsidR="00A17DC5" w:rsidRPr="00A17DC5" w:rsidRDefault="00A17DC5" w:rsidP="00A17DC5">
            <w:pPr>
              <w:cnfStyle w:val="000000100000" w:firstRow="0" w:lastRow="0" w:firstColumn="0" w:lastColumn="0" w:oddVBand="0" w:evenVBand="0" w:oddHBand="1" w:evenHBand="0" w:firstRowFirstColumn="0" w:firstRowLastColumn="0" w:lastRowFirstColumn="0" w:lastRowLastColumn="0"/>
              <w:rPr>
                <w:rFonts w:cs="Arial"/>
                <w:sz w:val="18"/>
                <w:szCs w:val="18"/>
              </w:rPr>
            </w:pPr>
            <w:r w:rsidRPr="00A17DC5">
              <w:rPr>
                <w:rFonts w:cs="Arial"/>
                <w:sz w:val="18"/>
                <w:szCs w:val="18"/>
              </w:rPr>
              <w:t xml:space="preserve">Any new risks associated with the Customer Experience Strategy should be added to the risk register. Any risks that have been raised on the </w:t>
            </w:r>
            <w:proofErr w:type="spellStart"/>
            <w:r w:rsidRPr="00A17DC5">
              <w:rPr>
                <w:rFonts w:cs="Arial"/>
                <w:sz w:val="18"/>
                <w:szCs w:val="18"/>
              </w:rPr>
              <w:t>CorVu</w:t>
            </w:r>
            <w:proofErr w:type="spellEnd"/>
            <w:r w:rsidRPr="00A17DC5">
              <w:rPr>
                <w:rFonts w:cs="Arial"/>
                <w:sz w:val="18"/>
                <w:szCs w:val="18"/>
              </w:rPr>
              <w:t xml:space="preserve"> system should also be added to the risk register to ensure there is a single document that can be used for risk management purposes</w:t>
            </w:r>
          </w:p>
        </w:tc>
        <w:tc>
          <w:tcPr>
            <w:tcW w:w="923" w:type="dxa"/>
            <w:shd w:val="clear" w:color="auto" w:fill="EE9024" w:themeFill="accent4"/>
            <w:tcMar>
              <w:top w:w="57" w:type="dxa"/>
              <w:bottom w:w="57" w:type="dxa"/>
            </w:tcMar>
          </w:tcPr>
          <w:p w:rsidR="00A17DC5" w:rsidRDefault="00A17DC5" w:rsidP="00A17DC5">
            <w:pPr>
              <w:jc w:val="center"/>
              <w:cnfStyle w:val="000000100000" w:firstRow="0" w:lastRow="0" w:firstColumn="0" w:lastColumn="0" w:oddVBand="0" w:evenVBand="0" w:oddHBand="1" w:evenHBand="0" w:firstRowFirstColumn="0" w:firstRowLastColumn="0" w:lastRowFirstColumn="0" w:lastRowLastColumn="0"/>
              <w:rPr>
                <w:bCs/>
                <w:color w:val="FFFFFF" w:themeColor="background1"/>
                <w:sz w:val="18"/>
                <w:szCs w:val="18"/>
              </w:rPr>
            </w:pPr>
            <w:r>
              <w:rPr>
                <w:bCs/>
                <w:color w:val="FFFFFF" w:themeColor="background1"/>
                <w:sz w:val="18"/>
                <w:szCs w:val="18"/>
              </w:rPr>
              <w:t>M</w:t>
            </w:r>
          </w:p>
        </w:tc>
        <w:tc>
          <w:tcPr>
            <w:tcW w:w="1324" w:type="dxa"/>
            <w:shd w:val="clear" w:color="auto" w:fill="EEE8E5" w:themeFill="background2"/>
            <w:tcMar>
              <w:top w:w="57" w:type="dxa"/>
              <w:bottom w:w="57" w:type="dxa"/>
            </w:tcMar>
          </w:tcPr>
          <w:p w:rsidR="00A17DC5" w:rsidRDefault="00A17DC5" w:rsidP="00A17DC5">
            <w:pP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sz w:val="18"/>
                <w:szCs w:val="18"/>
              </w:rPr>
              <w:t>Head of Business Improvement</w:t>
            </w:r>
          </w:p>
        </w:tc>
        <w:tc>
          <w:tcPr>
            <w:tcW w:w="1160" w:type="dxa"/>
            <w:shd w:val="clear" w:color="auto" w:fill="EEE8E5" w:themeFill="background2"/>
            <w:tcMar>
              <w:top w:w="57" w:type="dxa"/>
              <w:bottom w:w="57" w:type="dxa"/>
            </w:tcMar>
          </w:tcPr>
          <w:p w:rsidR="00A17DC5" w:rsidRPr="00A17DC5" w:rsidRDefault="00A17DC5" w:rsidP="00A17DC5">
            <w:pPr>
              <w:jc w:val="center"/>
              <w:cnfStyle w:val="000000100000" w:firstRow="0" w:lastRow="0" w:firstColumn="0" w:lastColumn="0" w:oddVBand="0" w:evenVBand="0" w:oddHBand="1" w:evenHBand="0" w:firstRowFirstColumn="0" w:firstRowLastColumn="0" w:lastRowFirstColumn="0" w:lastRowLastColumn="0"/>
              <w:rPr>
                <w:bCs/>
                <w:sz w:val="18"/>
                <w:szCs w:val="18"/>
              </w:rPr>
            </w:pPr>
            <w:r w:rsidRPr="00A17DC5">
              <w:rPr>
                <w:bCs/>
                <w:sz w:val="18"/>
                <w:szCs w:val="18"/>
              </w:rPr>
              <w:t>30/06/2021</w:t>
            </w:r>
          </w:p>
        </w:tc>
        <w:tc>
          <w:tcPr>
            <w:tcW w:w="2317" w:type="dxa"/>
            <w:shd w:val="clear" w:color="auto" w:fill="EEE8E5" w:themeFill="background2"/>
            <w:tcMar>
              <w:top w:w="57" w:type="dxa"/>
              <w:bottom w:w="57" w:type="dxa"/>
            </w:tcMar>
          </w:tcPr>
          <w:p w:rsidR="00A17DC5" w:rsidRPr="00FF6C7B" w:rsidRDefault="00A17DC5" w:rsidP="00A17DC5">
            <w:pPr>
              <w:spacing w:before="60" w:after="60"/>
              <w:cnfStyle w:val="000000100000" w:firstRow="0" w:lastRow="0" w:firstColumn="0" w:lastColumn="0" w:oddVBand="0" w:evenVBand="0" w:oddHBand="1" w:evenHBand="0" w:firstRowFirstColumn="0" w:firstRowLastColumn="0" w:lastRowFirstColumn="0" w:lastRowLastColumn="0"/>
              <w:rPr>
                <w:b/>
                <w:bCs/>
                <w:sz w:val="18"/>
                <w:szCs w:val="18"/>
              </w:rPr>
            </w:pPr>
            <w:r>
              <w:rPr>
                <w:b/>
                <w:bCs/>
                <w:sz w:val="18"/>
                <w:szCs w:val="18"/>
              </w:rPr>
              <w:t>Council’s</w:t>
            </w:r>
            <w:r w:rsidRPr="00FD61B0">
              <w:rPr>
                <w:b/>
                <w:bCs/>
                <w:sz w:val="18"/>
                <w:szCs w:val="18"/>
              </w:rPr>
              <w:t xml:space="preserve"> Comments:</w:t>
            </w:r>
          </w:p>
          <w:p w:rsidR="00A17DC5" w:rsidRPr="00465254" w:rsidRDefault="00465254" w:rsidP="00A17DC5">
            <w:pPr>
              <w:spacing w:before="60" w:after="60"/>
              <w:cnfStyle w:val="000000100000" w:firstRow="0" w:lastRow="0" w:firstColumn="0" w:lastColumn="0" w:oddVBand="0" w:evenVBand="0" w:oddHBand="1" w:evenHBand="0" w:firstRowFirstColumn="0" w:firstRowLastColumn="0" w:lastRowFirstColumn="0" w:lastRowLastColumn="0"/>
              <w:rPr>
                <w:bCs/>
                <w:sz w:val="18"/>
                <w:szCs w:val="18"/>
              </w:rPr>
            </w:pPr>
            <w:r w:rsidRPr="00465254">
              <w:rPr>
                <w:bCs/>
                <w:sz w:val="18"/>
                <w:szCs w:val="18"/>
              </w:rPr>
              <w:t>New risks associated with the customer experience strategy have been included on the risk register and due dates have been set as far back as March 2022</w:t>
            </w:r>
            <w:r>
              <w:rPr>
                <w:bCs/>
                <w:sz w:val="18"/>
                <w:szCs w:val="18"/>
              </w:rPr>
              <w:t xml:space="preserve">. The risks have been uploaded to the </w:t>
            </w:r>
            <w:proofErr w:type="spellStart"/>
            <w:r>
              <w:rPr>
                <w:bCs/>
                <w:sz w:val="18"/>
                <w:szCs w:val="18"/>
              </w:rPr>
              <w:t>Cor</w:t>
            </w:r>
            <w:proofErr w:type="spellEnd"/>
            <w:r>
              <w:rPr>
                <w:bCs/>
                <w:sz w:val="18"/>
                <w:szCs w:val="18"/>
              </w:rPr>
              <w:t>-Vu register too</w:t>
            </w:r>
          </w:p>
          <w:p w:rsidR="00465254" w:rsidRDefault="00465254" w:rsidP="00A17DC5">
            <w:pPr>
              <w:spacing w:before="60" w:after="60"/>
              <w:cnfStyle w:val="000000100000" w:firstRow="0" w:lastRow="0" w:firstColumn="0" w:lastColumn="0" w:oddVBand="0" w:evenVBand="0" w:oddHBand="1" w:evenHBand="0" w:firstRowFirstColumn="0" w:firstRowLastColumn="0" w:lastRowFirstColumn="0" w:lastRowLastColumn="0"/>
              <w:rPr>
                <w:b/>
                <w:bCs/>
                <w:sz w:val="18"/>
                <w:szCs w:val="18"/>
              </w:rPr>
            </w:pPr>
          </w:p>
          <w:p w:rsidR="00A17DC5" w:rsidRDefault="00A17DC5" w:rsidP="00A17DC5">
            <w:pPr>
              <w:spacing w:before="60" w:after="60"/>
              <w:cnfStyle w:val="000000100000" w:firstRow="0" w:lastRow="0" w:firstColumn="0" w:lastColumn="0" w:oddVBand="0" w:evenVBand="0" w:oddHBand="1" w:evenHBand="0" w:firstRowFirstColumn="0" w:firstRowLastColumn="0" w:lastRowFirstColumn="0" w:lastRowLastColumn="0"/>
              <w:rPr>
                <w:b/>
                <w:bCs/>
                <w:sz w:val="18"/>
                <w:szCs w:val="18"/>
              </w:rPr>
            </w:pPr>
            <w:r w:rsidRPr="00FD61B0">
              <w:rPr>
                <w:b/>
                <w:bCs/>
                <w:sz w:val="18"/>
                <w:szCs w:val="18"/>
              </w:rPr>
              <w:t>IA Comments:</w:t>
            </w:r>
          </w:p>
          <w:p w:rsidR="00A17DC5" w:rsidRDefault="00465254" w:rsidP="00A17DC5">
            <w:pPr>
              <w:spacing w:before="60" w:after="60"/>
              <w:cnfStyle w:val="000000100000" w:firstRow="0" w:lastRow="0" w:firstColumn="0" w:lastColumn="0" w:oddVBand="0" w:evenVBand="0" w:oddHBand="1" w:evenHBand="0" w:firstRowFirstColumn="0" w:firstRowLastColumn="0" w:lastRowFirstColumn="0" w:lastRowLastColumn="0"/>
              <w:rPr>
                <w:b/>
                <w:bCs/>
                <w:sz w:val="18"/>
                <w:szCs w:val="18"/>
              </w:rPr>
            </w:pPr>
            <w:r w:rsidRPr="00465254">
              <w:rPr>
                <w:bCs/>
                <w:sz w:val="18"/>
                <w:szCs w:val="18"/>
              </w:rPr>
              <w:t>We reviewed the</w:t>
            </w:r>
            <w:r>
              <w:rPr>
                <w:b/>
                <w:bCs/>
                <w:sz w:val="18"/>
                <w:szCs w:val="18"/>
              </w:rPr>
              <w:t xml:space="preserve"> </w:t>
            </w:r>
            <w:r w:rsidRPr="00465254">
              <w:rPr>
                <w:bCs/>
                <w:sz w:val="18"/>
                <w:szCs w:val="18"/>
              </w:rPr>
              <w:t xml:space="preserve">customer experience </w:t>
            </w:r>
            <w:r>
              <w:rPr>
                <w:bCs/>
                <w:sz w:val="18"/>
                <w:szCs w:val="18"/>
              </w:rPr>
              <w:t xml:space="preserve">risk register and noted this included emerging risks on customer experience strategy. The risks also appeared on the </w:t>
            </w:r>
            <w:proofErr w:type="spellStart"/>
            <w:r>
              <w:rPr>
                <w:bCs/>
                <w:sz w:val="18"/>
                <w:szCs w:val="18"/>
              </w:rPr>
              <w:t>Corvu</w:t>
            </w:r>
            <w:proofErr w:type="spellEnd"/>
            <w:r>
              <w:rPr>
                <w:bCs/>
                <w:sz w:val="18"/>
                <w:szCs w:val="18"/>
              </w:rPr>
              <w:t xml:space="preserve"> risk register therefore we are satisfied that this action has been implemented.</w:t>
            </w:r>
          </w:p>
        </w:tc>
      </w:tr>
      <w:tr w:rsidR="00A17DC5" w:rsidRPr="005626E5" w:rsidTr="00AB796F">
        <w:tc>
          <w:tcPr>
            <w:cnfStyle w:val="001000000000" w:firstRow="0" w:lastRow="0" w:firstColumn="1" w:lastColumn="0" w:oddVBand="0" w:evenVBand="0" w:oddHBand="0" w:evenHBand="0" w:firstRowFirstColumn="0" w:firstRowLastColumn="0" w:lastRowFirstColumn="0" w:lastRowLastColumn="0"/>
            <w:tcW w:w="1278" w:type="dxa"/>
            <w:shd w:val="clear" w:color="auto" w:fill="EEE8E5" w:themeFill="background2"/>
            <w:tcMar>
              <w:top w:w="57" w:type="dxa"/>
              <w:bottom w:w="57" w:type="dxa"/>
            </w:tcMar>
          </w:tcPr>
          <w:p w:rsidR="00A17DC5" w:rsidRDefault="00A17DC5" w:rsidP="00A17DC5">
            <w:pPr>
              <w:rPr>
                <w:sz w:val="18"/>
                <w:szCs w:val="18"/>
                <w:lang w:val="en-NZ"/>
              </w:rPr>
            </w:pPr>
            <w:r>
              <w:rPr>
                <w:sz w:val="18"/>
                <w:szCs w:val="18"/>
                <w:lang w:val="en-NZ"/>
              </w:rPr>
              <w:t>2020/21. Channel Shift</w:t>
            </w:r>
          </w:p>
        </w:tc>
        <w:tc>
          <w:tcPr>
            <w:tcW w:w="2462" w:type="dxa"/>
            <w:shd w:val="clear" w:color="auto" w:fill="EEE8E5" w:themeFill="background2"/>
            <w:tcMar>
              <w:top w:w="57" w:type="dxa"/>
              <w:bottom w:w="57" w:type="dxa"/>
            </w:tcMar>
          </w:tcPr>
          <w:p w:rsidR="00A17DC5" w:rsidRPr="00A17DC5" w:rsidRDefault="00A17DC5" w:rsidP="00A17DC5">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A17DC5">
              <w:rPr>
                <w:rFonts w:cs="Arial"/>
                <w:sz w:val="18"/>
                <w:szCs w:val="18"/>
              </w:rPr>
              <w:t>Cost savings plans for the channel shift project as a whole should be developed to allow for regular monitoring of actual savings versus expected savings. This should be reported to management or another appropriate group such as the Corporate Transformation Board.</w:t>
            </w:r>
          </w:p>
          <w:p w:rsidR="00A17DC5" w:rsidRPr="00A17DC5" w:rsidRDefault="00A17DC5" w:rsidP="00A17DC5">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A17DC5">
              <w:rPr>
                <w:rFonts w:cs="Arial"/>
                <w:sz w:val="18"/>
                <w:szCs w:val="18"/>
              </w:rPr>
              <w:t>All Projects that feed into the channel shift savings should be monitored by the responsible service area on a regular basis and reported into the overa</w:t>
            </w:r>
            <w:r>
              <w:rPr>
                <w:rFonts w:cs="Arial"/>
                <w:sz w:val="18"/>
                <w:szCs w:val="18"/>
              </w:rPr>
              <w:t>ll channel shift saving targets</w:t>
            </w:r>
          </w:p>
        </w:tc>
        <w:tc>
          <w:tcPr>
            <w:tcW w:w="923" w:type="dxa"/>
            <w:shd w:val="clear" w:color="auto" w:fill="EE9024" w:themeFill="accent4"/>
            <w:tcMar>
              <w:top w:w="57" w:type="dxa"/>
              <w:bottom w:w="57" w:type="dxa"/>
            </w:tcMar>
          </w:tcPr>
          <w:p w:rsidR="00A17DC5" w:rsidRDefault="00A17DC5" w:rsidP="00A17DC5">
            <w:pPr>
              <w:jc w:val="center"/>
              <w:cnfStyle w:val="000000000000" w:firstRow="0" w:lastRow="0" w:firstColumn="0" w:lastColumn="0" w:oddVBand="0" w:evenVBand="0" w:oddHBand="0" w:evenHBand="0" w:firstRowFirstColumn="0" w:firstRowLastColumn="0" w:lastRowFirstColumn="0" w:lastRowLastColumn="0"/>
              <w:rPr>
                <w:bCs/>
                <w:color w:val="FFFFFF" w:themeColor="background1"/>
                <w:sz w:val="18"/>
                <w:szCs w:val="18"/>
              </w:rPr>
            </w:pPr>
            <w:r>
              <w:rPr>
                <w:bCs/>
                <w:color w:val="FFFFFF" w:themeColor="background1"/>
                <w:sz w:val="18"/>
                <w:szCs w:val="18"/>
              </w:rPr>
              <w:t>M</w:t>
            </w:r>
          </w:p>
        </w:tc>
        <w:tc>
          <w:tcPr>
            <w:tcW w:w="1324" w:type="dxa"/>
            <w:shd w:val="clear" w:color="auto" w:fill="EEE8E5" w:themeFill="background2"/>
            <w:tcMar>
              <w:top w:w="57" w:type="dxa"/>
              <w:bottom w:w="57" w:type="dxa"/>
            </w:tcMar>
          </w:tcPr>
          <w:p w:rsidR="00A17DC5" w:rsidRDefault="00A17DC5" w:rsidP="00A17DC5">
            <w:pP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Head of Financial Services</w:t>
            </w:r>
          </w:p>
        </w:tc>
        <w:tc>
          <w:tcPr>
            <w:tcW w:w="1160" w:type="dxa"/>
            <w:shd w:val="clear" w:color="auto" w:fill="EEE8E5" w:themeFill="background2"/>
            <w:tcMar>
              <w:top w:w="57" w:type="dxa"/>
              <w:bottom w:w="57" w:type="dxa"/>
            </w:tcMar>
          </w:tcPr>
          <w:p w:rsidR="00A17DC5" w:rsidRPr="00A17DC5" w:rsidRDefault="00A17DC5" w:rsidP="00A17DC5">
            <w:pPr>
              <w:jc w:val="center"/>
              <w:cnfStyle w:val="000000000000" w:firstRow="0" w:lastRow="0" w:firstColumn="0" w:lastColumn="0" w:oddVBand="0" w:evenVBand="0" w:oddHBand="0" w:evenHBand="0" w:firstRowFirstColumn="0" w:firstRowLastColumn="0" w:lastRowFirstColumn="0" w:lastRowLastColumn="0"/>
              <w:rPr>
                <w:bCs/>
                <w:sz w:val="18"/>
                <w:szCs w:val="18"/>
              </w:rPr>
            </w:pPr>
            <w:r>
              <w:rPr>
                <w:bCs/>
                <w:sz w:val="18"/>
                <w:szCs w:val="18"/>
              </w:rPr>
              <w:t>30/06/2021</w:t>
            </w:r>
          </w:p>
        </w:tc>
        <w:tc>
          <w:tcPr>
            <w:tcW w:w="2317" w:type="dxa"/>
            <w:shd w:val="clear" w:color="auto" w:fill="EEE8E5" w:themeFill="background2"/>
            <w:tcMar>
              <w:top w:w="57" w:type="dxa"/>
              <w:bottom w:w="57" w:type="dxa"/>
            </w:tcMar>
          </w:tcPr>
          <w:p w:rsidR="00A17DC5" w:rsidRPr="00FF6C7B" w:rsidRDefault="00A17DC5" w:rsidP="00A17DC5">
            <w:pPr>
              <w:spacing w:before="60" w:after="60"/>
              <w:cnfStyle w:val="000000000000" w:firstRow="0" w:lastRow="0" w:firstColumn="0" w:lastColumn="0" w:oddVBand="0" w:evenVBand="0" w:oddHBand="0" w:evenHBand="0" w:firstRowFirstColumn="0" w:firstRowLastColumn="0" w:lastRowFirstColumn="0" w:lastRowLastColumn="0"/>
              <w:rPr>
                <w:b/>
                <w:bCs/>
                <w:sz w:val="18"/>
                <w:szCs w:val="18"/>
              </w:rPr>
            </w:pPr>
            <w:r>
              <w:rPr>
                <w:b/>
                <w:bCs/>
                <w:sz w:val="18"/>
                <w:szCs w:val="18"/>
              </w:rPr>
              <w:t>Council’s</w:t>
            </w:r>
            <w:r w:rsidRPr="00FD61B0">
              <w:rPr>
                <w:b/>
                <w:bCs/>
                <w:sz w:val="18"/>
                <w:szCs w:val="18"/>
              </w:rPr>
              <w:t xml:space="preserve"> Comments:</w:t>
            </w:r>
          </w:p>
          <w:p w:rsidR="00A17DC5" w:rsidRPr="00A17DC5" w:rsidRDefault="00A17DC5" w:rsidP="00A17DC5">
            <w:pPr>
              <w:spacing w:before="60" w:after="60"/>
              <w:cnfStyle w:val="000000000000" w:firstRow="0" w:lastRow="0" w:firstColumn="0" w:lastColumn="0" w:oddVBand="0" w:evenVBand="0" w:oddHBand="0" w:evenHBand="0" w:firstRowFirstColumn="0" w:firstRowLastColumn="0" w:lastRowFirstColumn="0" w:lastRowLastColumn="0"/>
              <w:rPr>
                <w:bCs/>
                <w:sz w:val="18"/>
                <w:szCs w:val="18"/>
              </w:rPr>
            </w:pPr>
            <w:r>
              <w:rPr>
                <w:bCs/>
                <w:sz w:val="18"/>
                <w:szCs w:val="18"/>
              </w:rPr>
              <w:t>Savings are tracked</w:t>
            </w:r>
            <w:r w:rsidRPr="00A17DC5">
              <w:rPr>
                <w:bCs/>
                <w:sz w:val="18"/>
                <w:szCs w:val="18"/>
              </w:rPr>
              <w:t xml:space="preserve"> from transformation projects through monthly meetings of the Transformation Board chaired by </w:t>
            </w:r>
            <w:r>
              <w:rPr>
                <w:bCs/>
                <w:sz w:val="18"/>
                <w:szCs w:val="18"/>
              </w:rPr>
              <w:t>the CEO</w:t>
            </w:r>
            <w:r w:rsidRPr="00A17DC5">
              <w:rPr>
                <w:bCs/>
                <w:sz w:val="18"/>
                <w:szCs w:val="18"/>
              </w:rPr>
              <w:t>. The savings from channel shift are mainly arising from improvements in processing of housing benefit and council tax that have been incorporated into changes in administration of council tax reduction scheme CTRS and also the implementation of the new Rev</w:t>
            </w:r>
            <w:r>
              <w:rPr>
                <w:bCs/>
                <w:sz w:val="18"/>
                <w:szCs w:val="18"/>
              </w:rPr>
              <w:t>enues</w:t>
            </w:r>
            <w:r w:rsidRPr="00A17DC5">
              <w:rPr>
                <w:bCs/>
                <w:sz w:val="18"/>
                <w:szCs w:val="18"/>
              </w:rPr>
              <w:t xml:space="preserve"> and Ben</w:t>
            </w:r>
            <w:r>
              <w:rPr>
                <w:bCs/>
                <w:sz w:val="18"/>
                <w:szCs w:val="18"/>
              </w:rPr>
              <w:t>efit</w:t>
            </w:r>
            <w:r w:rsidRPr="00A17DC5">
              <w:rPr>
                <w:bCs/>
                <w:sz w:val="18"/>
                <w:szCs w:val="18"/>
              </w:rPr>
              <w:t xml:space="preserve">s system, </w:t>
            </w:r>
            <w:proofErr w:type="spellStart"/>
            <w:r w:rsidRPr="00A17DC5">
              <w:rPr>
                <w:bCs/>
                <w:sz w:val="18"/>
                <w:szCs w:val="18"/>
              </w:rPr>
              <w:t>Civica</w:t>
            </w:r>
            <w:proofErr w:type="spellEnd"/>
            <w:r w:rsidRPr="00A17DC5">
              <w:rPr>
                <w:bCs/>
                <w:sz w:val="18"/>
                <w:szCs w:val="18"/>
              </w:rPr>
              <w:t>. The specific savings which are on track to be made for this year are in staffing in the Con</w:t>
            </w:r>
            <w:r>
              <w:rPr>
                <w:bCs/>
                <w:sz w:val="18"/>
                <w:szCs w:val="18"/>
              </w:rPr>
              <w:t>tact Centre and Housing Benefits</w:t>
            </w:r>
            <w:r w:rsidRPr="00A17DC5">
              <w:rPr>
                <w:bCs/>
                <w:sz w:val="18"/>
                <w:szCs w:val="18"/>
              </w:rPr>
              <w:t>.</w:t>
            </w:r>
          </w:p>
          <w:p w:rsidR="00A17DC5" w:rsidRPr="00FD61B0" w:rsidRDefault="00A17DC5" w:rsidP="00A17DC5">
            <w:pPr>
              <w:spacing w:before="60" w:after="60"/>
              <w:cnfStyle w:val="000000000000" w:firstRow="0" w:lastRow="0" w:firstColumn="0" w:lastColumn="0" w:oddVBand="0" w:evenVBand="0" w:oddHBand="0" w:evenHBand="0" w:firstRowFirstColumn="0" w:firstRowLastColumn="0" w:lastRowFirstColumn="0" w:lastRowLastColumn="0"/>
              <w:rPr>
                <w:b/>
                <w:bCs/>
                <w:sz w:val="18"/>
                <w:szCs w:val="18"/>
              </w:rPr>
            </w:pPr>
          </w:p>
          <w:p w:rsidR="00A17DC5" w:rsidRDefault="00A17DC5" w:rsidP="00A17DC5">
            <w:pPr>
              <w:spacing w:before="60" w:after="60"/>
              <w:cnfStyle w:val="000000000000" w:firstRow="0" w:lastRow="0" w:firstColumn="0" w:lastColumn="0" w:oddVBand="0" w:evenVBand="0" w:oddHBand="0" w:evenHBand="0" w:firstRowFirstColumn="0" w:firstRowLastColumn="0" w:lastRowFirstColumn="0" w:lastRowLastColumn="0"/>
              <w:rPr>
                <w:b/>
                <w:bCs/>
                <w:sz w:val="18"/>
                <w:szCs w:val="18"/>
              </w:rPr>
            </w:pPr>
            <w:r w:rsidRPr="00FD61B0">
              <w:rPr>
                <w:b/>
                <w:bCs/>
                <w:sz w:val="18"/>
                <w:szCs w:val="18"/>
              </w:rPr>
              <w:lastRenderedPageBreak/>
              <w:t>IA Comments:</w:t>
            </w:r>
          </w:p>
          <w:p w:rsidR="00A17DC5" w:rsidRPr="00A17DC5" w:rsidRDefault="00A17DC5" w:rsidP="00A17DC5">
            <w:pPr>
              <w:spacing w:before="60" w:after="60"/>
              <w:cnfStyle w:val="000000000000" w:firstRow="0" w:lastRow="0" w:firstColumn="0" w:lastColumn="0" w:oddVBand="0" w:evenVBand="0" w:oddHBand="0" w:evenHBand="0" w:firstRowFirstColumn="0" w:firstRowLastColumn="0" w:lastRowFirstColumn="0" w:lastRowLastColumn="0"/>
              <w:rPr>
                <w:bCs/>
                <w:sz w:val="18"/>
                <w:szCs w:val="18"/>
              </w:rPr>
            </w:pPr>
            <w:r w:rsidRPr="00A17DC5">
              <w:rPr>
                <w:bCs/>
                <w:sz w:val="18"/>
                <w:szCs w:val="18"/>
              </w:rPr>
              <w:t xml:space="preserve">We obtained evidence of the savings spreadsheet and confirmed that these have been tracked based on the investment in </w:t>
            </w:r>
            <w:proofErr w:type="spellStart"/>
            <w:r w:rsidRPr="00A17DC5">
              <w:rPr>
                <w:bCs/>
                <w:sz w:val="18"/>
                <w:szCs w:val="18"/>
              </w:rPr>
              <w:t>Civica</w:t>
            </w:r>
            <w:proofErr w:type="spellEnd"/>
            <w:r w:rsidRPr="00A17DC5">
              <w:rPr>
                <w:bCs/>
                <w:sz w:val="18"/>
                <w:szCs w:val="18"/>
              </w:rPr>
              <w:t>.</w:t>
            </w:r>
          </w:p>
        </w:tc>
      </w:tr>
    </w:tbl>
    <w:p w:rsidR="002B04DF" w:rsidRPr="00465254" w:rsidRDefault="002B04DF" w:rsidP="00FA7A1A">
      <w:pPr>
        <w:rPr>
          <w:szCs w:val="20"/>
        </w:rPr>
      </w:pPr>
    </w:p>
    <w:p w:rsidR="003D391C" w:rsidRPr="007C3BC4" w:rsidRDefault="00C365F4">
      <w:pPr>
        <w:rPr>
          <w:noProof/>
          <w:lang w:eastAsia="en-GB"/>
        </w:rPr>
      </w:pPr>
      <w:r>
        <w:br w:type="page"/>
      </w:r>
    </w:p>
    <w:tbl>
      <w:tblPr>
        <w:tblStyle w:val="ListTable3-Accent3"/>
        <w:tblpPr w:leftFromText="180" w:rightFromText="180" w:vertAnchor="text" w:horzAnchor="margin" w:tblpY="1095"/>
        <w:tblW w:w="9464" w:type="dxa"/>
        <w:tblLook w:val="04A0" w:firstRow="1" w:lastRow="0" w:firstColumn="1" w:lastColumn="0" w:noHBand="0" w:noVBand="1"/>
      </w:tblPr>
      <w:tblGrid>
        <w:gridCol w:w="1088"/>
        <w:gridCol w:w="2527"/>
        <w:gridCol w:w="923"/>
        <w:gridCol w:w="1324"/>
        <w:gridCol w:w="1160"/>
        <w:gridCol w:w="2442"/>
      </w:tblGrid>
      <w:tr w:rsidR="003D391C" w:rsidRPr="00FA7A1A" w:rsidTr="003D391C">
        <w:trPr>
          <w:cnfStyle w:val="100000000000" w:firstRow="1" w:lastRow="0" w:firstColumn="0" w:lastColumn="0" w:oddVBand="0" w:evenVBand="0" w:oddHBand="0" w:evenHBand="0" w:firstRowFirstColumn="0" w:firstRowLastColumn="0" w:lastRowFirstColumn="0" w:lastRowLastColumn="0"/>
          <w:trHeight w:val="559"/>
        </w:trPr>
        <w:tc>
          <w:tcPr>
            <w:cnfStyle w:val="001000000100" w:firstRow="0" w:lastRow="0" w:firstColumn="1" w:lastColumn="0" w:oddVBand="0" w:evenVBand="0" w:oddHBand="0" w:evenHBand="0" w:firstRowFirstColumn="1" w:firstRowLastColumn="0" w:lastRowFirstColumn="0" w:lastRowLastColumn="0"/>
            <w:tcW w:w="1088" w:type="dxa"/>
            <w:vAlign w:val="center"/>
          </w:tcPr>
          <w:p w:rsidR="003D391C" w:rsidRPr="005626E5" w:rsidRDefault="003D391C" w:rsidP="003D391C">
            <w:pPr>
              <w:jc w:val="center"/>
              <w:rPr>
                <w:szCs w:val="18"/>
              </w:rPr>
            </w:pPr>
            <w:r w:rsidRPr="005626E5">
              <w:rPr>
                <w:szCs w:val="18"/>
                <w:lang w:val="en-NZ"/>
              </w:rPr>
              <w:lastRenderedPageBreak/>
              <w:t>Audit</w:t>
            </w:r>
          </w:p>
        </w:tc>
        <w:tc>
          <w:tcPr>
            <w:tcW w:w="2527" w:type="dxa"/>
            <w:vAlign w:val="center"/>
          </w:tcPr>
          <w:p w:rsidR="003D391C" w:rsidRPr="005626E5" w:rsidRDefault="003D391C" w:rsidP="003D391C">
            <w:pPr>
              <w:jc w:val="center"/>
              <w:cnfStyle w:val="100000000000" w:firstRow="1" w:lastRow="0" w:firstColumn="0" w:lastColumn="0" w:oddVBand="0" w:evenVBand="0" w:oddHBand="0" w:evenHBand="0" w:firstRowFirstColumn="0" w:firstRowLastColumn="0" w:lastRowFirstColumn="0" w:lastRowLastColumn="0"/>
              <w:rPr>
                <w:szCs w:val="18"/>
              </w:rPr>
            </w:pPr>
            <w:r w:rsidRPr="005626E5">
              <w:rPr>
                <w:szCs w:val="18"/>
              </w:rPr>
              <w:t>Recommendation made</w:t>
            </w:r>
          </w:p>
        </w:tc>
        <w:tc>
          <w:tcPr>
            <w:tcW w:w="923" w:type="dxa"/>
            <w:vAlign w:val="center"/>
          </w:tcPr>
          <w:p w:rsidR="003D391C" w:rsidRPr="005626E5" w:rsidRDefault="003D391C" w:rsidP="003D391C">
            <w:pPr>
              <w:jc w:val="center"/>
              <w:cnfStyle w:val="100000000000" w:firstRow="1" w:lastRow="0" w:firstColumn="0" w:lastColumn="0" w:oddVBand="0" w:evenVBand="0" w:oddHBand="0" w:evenHBand="0" w:firstRowFirstColumn="0" w:firstRowLastColumn="0" w:lastRowFirstColumn="0" w:lastRowLastColumn="0"/>
              <w:rPr>
                <w:szCs w:val="18"/>
              </w:rPr>
            </w:pPr>
            <w:r w:rsidRPr="005626E5">
              <w:rPr>
                <w:szCs w:val="18"/>
              </w:rPr>
              <w:t>Priority Level</w:t>
            </w:r>
          </w:p>
        </w:tc>
        <w:tc>
          <w:tcPr>
            <w:tcW w:w="1324" w:type="dxa"/>
            <w:vAlign w:val="center"/>
          </w:tcPr>
          <w:p w:rsidR="003D391C" w:rsidRPr="005626E5" w:rsidRDefault="003D391C" w:rsidP="003D391C">
            <w:pPr>
              <w:jc w:val="center"/>
              <w:cnfStyle w:val="100000000000" w:firstRow="1" w:lastRow="0" w:firstColumn="0" w:lastColumn="0" w:oddVBand="0" w:evenVBand="0" w:oddHBand="0" w:evenHBand="0" w:firstRowFirstColumn="0" w:firstRowLastColumn="0" w:lastRowFirstColumn="0" w:lastRowLastColumn="0"/>
              <w:rPr>
                <w:szCs w:val="18"/>
              </w:rPr>
            </w:pPr>
            <w:r w:rsidRPr="005626E5">
              <w:rPr>
                <w:szCs w:val="18"/>
              </w:rPr>
              <w:t>Manager Responsible</w:t>
            </w:r>
          </w:p>
        </w:tc>
        <w:tc>
          <w:tcPr>
            <w:tcW w:w="1160" w:type="dxa"/>
            <w:vAlign w:val="center"/>
          </w:tcPr>
          <w:p w:rsidR="003D391C" w:rsidRPr="005626E5" w:rsidRDefault="003D391C" w:rsidP="003D391C">
            <w:pPr>
              <w:jc w:val="center"/>
              <w:cnfStyle w:val="100000000000" w:firstRow="1" w:lastRow="0" w:firstColumn="0" w:lastColumn="0" w:oddVBand="0" w:evenVBand="0" w:oddHBand="0" w:evenHBand="0" w:firstRowFirstColumn="0" w:firstRowLastColumn="0" w:lastRowFirstColumn="0" w:lastRowLastColumn="0"/>
              <w:rPr>
                <w:szCs w:val="18"/>
              </w:rPr>
            </w:pPr>
            <w:r w:rsidRPr="005626E5">
              <w:rPr>
                <w:szCs w:val="18"/>
              </w:rPr>
              <w:t>Due Date</w:t>
            </w:r>
          </w:p>
        </w:tc>
        <w:tc>
          <w:tcPr>
            <w:tcW w:w="2442" w:type="dxa"/>
            <w:vAlign w:val="center"/>
          </w:tcPr>
          <w:p w:rsidR="003D391C" w:rsidRPr="00FA7A1A" w:rsidRDefault="003D391C" w:rsidP="003D391C">
            <w:pPr>
              <w:jc w:val="center"/>
              <w:cnfStyle w:val="100000000000" w:firstRow="1" w:lastRow="0" w:firstColumn="0" w:lastColumn="0" w:oddVBand="0" w:evenVBand="0" w:oddHBand="0" w:evenHBand="0" w:firstRowFirstColumn="0" w:firstRowLastColumn="0" w:lastRowFirstColumn="0" w:lastRowLastColumn="0"/>
              <w:rPr>
                <w:sz w:val="18"/>
                <w:szCs w:val="18"/>
              </w:rPr>
            </w:pPr>
            <w:r w:rsidRPr="00FA7A1A">
              <w:rPr>
                <w:sz w:val="18"/>
                <w:szCs w:val="18"/>
              </w:rPr>
              <w:t>Current Progress</w:t>
            </w:r>
          </w:p>
        </w:tc>
      </w:tr>
      <w:tr w:rsidR="003D391C" w:rsidRPr="005626E5" w:rsidTr="003D39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8" w:type="dxa"/>
            <w:shd w:val="clear" w:color="auto" w:fill="EEE8E5" w:themeFill="background2"/>
            <w:tcMar>
              <w:top w:w="57" w:type="dxa"/>
              <w:bottom w:w="57" w:type="dxa"/>
            </w:tcMar>
          </w:tcPr>
          <w:p w:rsidR="003D391C" w:rsidRPr="00FD61B0" w:rsidRDefault="003D391C" w:rsidP="003D391C">
            <w:pPr>
              <w:rPr>
                <w:bCs w:val="0"/>
                <w:sz w:val="18"/>
                <w:szCs w:val="18"/>
                <w:lang w:val="en-NZ"/>
              </w:rPr>
            </w:pPr>
            <w:r w:rsidRPr="00FD61B0">
              <w:rPr>
                <w:bCs w:val="0"/>
                <w:sz w:val="18"/>
                <w:szCs w:val="18"/>
                <w:lang w:val="en-NZ"/>
              </w:rPr>
              <w:t>2020/21.</w:t>
            </w:r>
          </w:p>
          <w:p w:rsidR="003D391C" w:rsidRPr="00FD61B0" w:rsidRDefault="003D391C" w:rsidP="003D391C">
            <w:pPr>
              <w:rPr>
                <w:bCs w:val="0"/>
                <w:sz w:val="18"/>
                <w:szCs w:val="18"/>
                <w:lang w:val="en-NZ"/>
              </w:rPr>
            </w:pPr>
            <w:r w:rsidRPr="00FD61B0">
              <w:rPr>
                <w:bCs w:val="0"/>
                <w:sz w:val="18"/>
                <w:szCs w:val="18"/>
                <w:lang w:val="en-NZ"/>
              </w:rPr>
              <w:t>Key Financial Systems Data Analytics</w:t>
            </w:r>
          </w:p>
        </w:tc>
        <w:tc>
          <w:tcPr>
            <w:tcW w:w="2527" w:type="dxa"/>
            <w:shd w:val="clear" w:color="auto" w:fill="EEE8E5" w:themeFill="background2"/>
            <w:tcMar>
              <w:top w:w="57" w:type="dxa"/>
              <w:bottom w:w="57" w:type="dxa"/>
            </w:tcMar>
          </w:tcPr>
          <w:p w:rsidR="00E13856" w:rsidRDefault="00E13856" w:rsidP="00E13856">
            <w:pP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sz w:val="18"/>
                <w:szCs w:val="18"/>
              </w:rPr>
              <w:t>Accounts Payable: Ref 2.2</w:t>
            </w:r>
          </w:p>
          <w:p w:rsidR="00E13856" w:rsidRDefault="00E13856" w:rsidP="003D391C">
            <w:pPr>
              <w:cnfStyle w:val="000000100000" w:firstRow="0" w:lastRow="0" w:firstColumn="0" w:lastColumn="0" w:oddVBand="0" w:evenVBand="0" w:oddHBand="1" w:evenHBand="0" w:firstRowFirstColumn="0" w:firstRowLastColumn="0" w:lastRowFirstColumn="0" w:lastRowLastColumn="0"/>
              <w:rPr>
                <w:rFonts w:cs="Arial"/>
                <w:sz w:val="18"/>
                <w:szCs w:val="18"/>
              </w:rPr>
            </w:pPr>
          </w:p>
          <w:p w:rsidR="00E13856" w:rsidRPr="00BF2FD4" w:rsidRDefault="00E13856" w:rsidP="00E13856">
            <w:pPr>
              <w:cnfStyle w:val="000000100000" w:firstRow="0" w:lastRow="0" w:firstColumn="0" w:lastColumn="0" w:oddVBand="0" w:evenVBand="0" w:oddHBand="1" w:evenHBand="0" w:firstRowFirstColumn="0" w:firstRowLastColumn="0" w:lastRowFirstColumn="0" w:lastRowLastColumn="0"/>
              <w:rPr>
                <w:rFonts w:cs="Arial"/>
                <w:sz w:val="18"/>
                <w:szCs w:val="18"/>
              </w:rPr>
            </w:pPr>
            <w:r w:rsidRPr="00BF2FD4">
              <w:rPr>
                <w:rFonts w:cs="Arial"/>
                <w:sz w:val="18"/>
                <w:szCs w:val="18"/>
              </w:rPr>
              <w:t xml:space="preserve">We matched the creditor </w:t>
            </w:r>
          </w:p>
          <w:p w:rsidR="00E13856" w:rsidRPr="00BF2FD4" w:rsidRDefault="00E13856" w:rsidP="00E13856">
            <w:pPr>
              <w:cnfStyle w:val="000000100000" w:firstRow="0" w:lastRow="0" w:firstColumn="0" w:lastColumn="0" w:oddVBand="0" w:evenVBand="0" w:oddHBand="1" w:evenHBand="0" w:firstRowFirstColumn="0" w:firstRowLastColumn="0" w:lastRowFirstColumn="0" w:lastRowLastColumn="0"/>
              <w:rPr>
                <w:rFonts w:cs="Arial"/>
                <w:sz w:val="18"/>
                <w:szCs w:val="18"/>
              </w:rPr>
            </w:pPr>
            <w:r w:rsidRPr="00BF2FD4">
              <w:rPr>
                <w:rFonts w:cs="Arial"/>
                <w:sz w:val="18"/>
                <w:szCs w:val="18"/>
              </w:rPr>
              <w:t xml:space="preserve">references for all transactions to the </w:t>
            </w:r>
          </w:p>
          <w:p w:rsidR="00E13856" w:rsidRDefault="00E13856" w:rsidP="00E13856">
            <w:pPr>
              <w:cnfStyle w:val="000000100000" w:firstRow="0" w:lastRow="0" w:firstColumn="0" w:lastColumn="0" w:oddVBand="0" w:evenVBand="0" w:oddHBand="1" w:evenHBand="0" w:firstRowFirstColumn="0" w:firstRowLastColumn="0" w:lastRowFirstColumn="0" w:lastRowLastColumn="0"/>
              <w:rPr>
                <w:rFonts w:cs="Arial"/>
                <w:sz w:val="18"/>
                <w:szCs w:val="18"/>
              </w:rPr>
            </w:pPr>
            <w:r w:rsidRPr="00BF2FD4">
              <w:rPr>
                <w:rFonts w:cs="Arial"/>
                <w:sz w:val="18"/>
                <w:szCs w:val="18"/>
              </w:rPr>
              <w:t>creditor references in the list of suppliers and identified four which did not match.</w:t>
            </w:r>
            <w:bookmarkStart w:id="0" w:name="_GoBack"/>
            <w:bookmarkEnd w:id="0"/>
          </w:p>
          <w:p w:rsidR="00E13856" w:rsidRDefault="00E13856" w:rsidP="00E13856">
            <w:pPr>
              <w:cnfStyle w:val="000000100000" w:firstRow="0" w:lastRow="0" w:firstColumn="0" w:lastColumn="0" w:oddVBand="0" w:evenVBand="0" w:oddHBand="1" w:evenHBand="0" w:firstRowFirstColumn="0" w:firstRowLastColumn="0" w:lastRowFirstColumn="0" w:lastRowLastColumn="0"/>
              <w:rPr>
                <w:rFonts w:cs="Arial"/>
                <w:sz w:val="18"/>
                <w:szCs w:val="18"/>
              </w:rPr>
            </w:pPr>
          </w:p>
          <w:p w:rsidR="00E13856" w:rsidRDefault="00E13856" w:rsidP="00E13856">
            <w:pP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sz w:val="18"/>
                <w:szCs w:val="18"/>
              </w:rPr>
              <w:t>Management Response:</w:t>
            </w:r>
          </w:p>
          <w:p w:rsidR="00E13856" w:rsidRDefault="00E13856" w:rsidP="00E13856">
            <w:pPr>
              <w:cnfStyle w:val="000000100000" w:firstRow="0" w:lastRow="0" w:firstColumn="0" w:lastColumn="0" w:oddVBand="0" w:evenVBand="0" w:oddHBand="1" w:evenHBand="0" w:firstRowFirstColumn="0" w:firstRowLastColumn="0" w:lastRowFirstColumn="0" w:lastRowLastColumn="0"/>
              <w:rPr>
                <w:rFonts w:cs="Arial"/>
                <w:sz w:val="18"/>
                <w:szCs w:val="18"/>
              </w:rPr>
            </w:pPr>
          </w:p>
          <w:p w:rsidR="003D391C" w:rsidRPr="00FD61B0" w:rsidRDefault="003D391C" w:rsidP="003D391C">
            <w:pPr>
              <w:cnfStyle w:val="000000100000" w:firstRow="0" w:lastRow="0" w:firstColumn="0" w:lastColumn="0" w:oddVBand="0" w:evenVBand="0" w:oddHBand="1" w:evenHBand="0" w:firstRowFirstColumn="0" w:firstRowLastColumn="0" w:lastRowFirstColumn="0" w:lastRowLastColumn="0"/>
              <w:rPr>
                <w:rFonts w:cs="Arial"/>
                <w:sz w:val="18"/>
                <w:szCs w:val="18"/>
              </w:rPr>
            </w:pPr>
            <w:r w:rsidRPr="00FD61B0">
              <w:rPr>
                <w:rFonts w:cs="Arial"/>
                <w:sz w:val="18"/>
                <w:szCs w:val="18"/>
              </w:rPr>
              <w:t>These will be investigated further to understand why they were created in the system.</w:t>
            </w:r>
          </w:p>
          <w:p w:rsidR="003D391C" w:rsidRPr="00FD61B0" w:rsidRDefault="003D391C" w:rsidP="003D391C">
            <w:pPr>
              <w:cnfStyle w:val="000000100000" w:firstRow="0" w:lastRow="0" w:firstColumn="0" w:lastColumn="0" w:oddVBand="0" w:evenVBand="0" w:oddHBand="1" w:evenHBand="0" w:firstRowFirstColumn="0" w:firstRowLastColumn="0" w:lastRowFirstColumn="0" w:lastRowLastColumn="0"/>
              <w:rPr>
                <w:bCs/>
                <w:sz w:val="18"/>
                <w:szCs w:val="18"/>
              </w:rPr>
            </w:pPr>
          </w:p>
        </w:tc>
        <w:tc>
          <w:tcPr>
            <w:tcW w:w="923" w:type="dxa"/>
            <w:shd w:val="clear" w:color="auto" w:fill="EE9024" w:themeFill="accent4"/>
            <w:tcMar>
              <w:top w:w="57" w:type="dxa"/>
              <w:bottom w:w="57" w:type="dxa"/>
            </w:tcMar>
          </w:tcPr>
          <w:p w:rsidR="003D391C" w:rsidRPr="00FD61B0" w:rsidRDefault="003D391C" w:rsidP="003D391C">
            <w:pPr>
              <w:jc w:val="center"/>
              <w:cnfStyle w:val="000000100000" w:firstRow="0" w:lastRow="0" w:firstColumn="0" w:lastColumn="0" w:oddVBand="0" w:evenVBand="0" w:oddHBand="1" w:evenHBand="0" w:firstRowFirstColumn="0" w:firstRowLastColumn="0" w:lastRowFirstColumn="0" w:lastRowLastColumn="0"/>
              <w:rPr>
                <w:bCs/>
                <w:color w:val="FFFFFF" w:themeColor="background1"/>
                <w:sz w:val="18"/>
                <w:szCs w:val="18"/>
              </w:rPr>
            </w:pPr>
            <w:r w:rsidRPr="00FD61B0">
              <w:rPr>
                <w:bCs/>
                <w:color w:val="FFFFFF" w:themeColor="background1"/>
                <w:sz w:val="18"/>
                <w:szCs w:val="18"/>
              </w:rPr>
              <w:t>M</w:t>
            </w:r>
          </w:p>
        </w:tc>
        <w:tc>
          <w:tcPr>
            <w:tcW w:w="1324" w:type="dxa"/>
            <w:shd w:val="clear" w:color="auto" w:fill="EEE8E5" w:themeFill="background2"/>
            <w:tcMar>
              <w:top w:w="57" w:type="dxa"/>
              <w:bottom w:w="57" w:type="dxa"/>
            </w:tcMar>
          </w:tcPr>
          <w:p w:rsidR="003D391C" w:rsidRPr="00FD61B0" w:rsidRDefault="003D391C" w:rsidP="003D391C">
            <w:pPr>
              <w:cnfStyle w:val="000000100000" w:firstRow="0" w:lastRow="0" w:firstColumn="0" w:lastColumn="0" w:oddVBand="0" w:evenVBand="0" w:oddHBand="1" w:evenHBand="0" w:firstRowFirstColumn="0" w:firstRowLastColumn="0" w:lastRowFirstColumn="0" w:lastRowLastColumn="0"/>
              <w:rPr>
                <w:rFonts w:cs="Arial"/>
                <w:sz w:val="18"/>
                <w:szCs w:val="18"/>
              </w:rPr>
            </w:pPr>
            <w:r w:rsidRPr="00FD61B0">
              <w:rPr>
                <w:rFonts w:cs="Arial"/>
                <w:sz w:val="18"/>
                <w:szCs w:val="18"/>
              </w:rPr>
              <w:t>Management Accounting Manager</w:t>
            </w:r>
          </w:p>
          <w:p w:rsidR="003D391C" w:rsidRPr="00FD61B0" w:rsidRDefault="003D391C" w:rsidP="003D391C">
            <w:pPr>
              <w:cnfStyle w:val="000000100000" w:firstRow="0" w:lastRow="0" w:firstColumn="0" w:lastColumn="0" w:oddVBand="0" w:evenVBand="0" w:oddHBand="1" w:evenHBand="0" w:firstRowFirstColumn="0" w:firstRowLastColumn="0" w:lastRowFirstColumn="0" w:lastRowLastColumn="0"/>
              <w:rPr>
                <w:sz w:val="18"/>
                <w:szCs w:val="18"/>
              </w:rPr>
            </w:pPr>
          </w:p>
          <w:p w:rsidR="003D391C" w:rsidRPr="00FD61B0" w:rsidRDefault="003D391C" w:rsidP="003D391C">
            <w:pPr>
              <w:cnfStyle w:val="000000100000" w:firstRow="0" w:lastRow="0" w:firstColumn="0" w:lastColumn="0" w:oddVBand="0" w:evenVBand="0" w:oddHBand="1" w:evenHBand="0" w:firstRowFirstColumn="0" w:firstRowLastColumn="0" w:lastRowFirstColumn="0" w:lastRowLastColumn="0"/>
              <w:rPr>
                <w:sz w:val="18"/>
                <w:szCs w:val="18"/>
              </w:rPr>
            </w:pPr>
          </w:p>
        </w:tc>
        <w:tc>
          <w:tcPr>
            <w:tcW w:w="1160" w:type="dxa"/>
            <w:shd w:val="clear" w:color="auto" w:fill="EEE8E5" w:themeFill="background2"/>
            <w:tcMar>
              <w:top w:w="57" w:type="dxa"/>
              <w:bottom w:w="57" w:type="dxa"/>
            </w:tcMar>
          </w:tcPr>
          <w:p w:rsidR="003D391C" w:rsidRPr="00E835B9" w:rsidRDefault="003D391C" w:rsidP="003D391C">
            <w:pPr>
              <w:jc w:val="center"/>
              <w:cnfStyle w:val="000000100000" w:firstRow="0" w:lastRow="0" w:firstColumn="0" w:lastColumn="0" w:oddVBand="0" w:evenVBand="0" w:oddHBand="1" w:evenHBand="0" w:firstRowFirstColumn="0" w:firstRowLastColumn="0" w:lastRowFirstColumn="0" w:lastRowLastColumn="0"/>
              <w:rPr>
                <w:bCs/>
                <w:strike/>
                <w:sz w:val="18"/>
                <w:szCs w:val="18"/>
              </w:rPr>
            </w:pPr>
            <w:r w:rsidRPr="00E835B9">
              <w:rPr>
                <w:bCs/>
                <w:strike/>
                <w:sz w:val="18"/>
                <w:szCs w:val="18"/>
              </w:rPr>
              <w:t>28/02/2021</w:t>
            </w:r>
          </w:p>
          <w:p w:rsidR="003D391C" w:rsidRDefault="003D391C" w:rsidP="003D391C">
            <w:pPr>
              <w:jc w:val="center"/>
              <w:cnfStyle w:val="000000100000" w:firstRow="0" w:lastRow="0" w:firstColumn="0" w:lastColumn="0" w:oddVBand="0" w:evenVBand="0" w:oddHBand="1" w:evenHBand="0" w:firstRowFirstColumn="0" w:firstRowLastColumn="0" w:lastRowFirstColumn="0" w:lastRowLastColumn="0"/>
              <w:rPr>
                <w:bCs/>
                <w:strike/>
                <w:sz w:val="18"/>
                <w:szCs w:val="18"/>
              </w:rPr>
            </w:pPr>
            <w:r w:rsidRPr="003D391C">
              <w:rPr>
                <w:bCs/>
                <w:strike/>
                <w:sz w:val="18"/>
                <w:szCs w:val="18"/>
              </w:rPr>
              <w:t>31/05/2021</w:t>
            </w:r>
          </w:p>
          <w:p w:rsidR="003D391C" w:rsidRPr="003D391C" w:rsidRDefault="003D391C" w:rsidP="003D391C">
            <w:pPr>
              <w:jc w:val="center"/>
              <w:cnfStyle w:val="000000100000" w:firstRow="0" w:lastRow="0" w:firstColumn="0" w:lastColumn="0" w:oddVBand="0" w:evenVBand="0" w:oddHBand="1" w:evenHBand="0" w:firstRowFirstColumn="0" w:firstRowLastColumn="0" w:lastRowFirstColumn="0" w:lastRowLastColumn="0"/>
              <w:rPr>
                <w:bCs/>
                <w:szCs w:val="18"/>
              </w:rPr>
            </w:pPr>
            <w:r w:rsidRPr="003D391C">
              <w:rPr>
                <w:bCs/>
                <w:sz w:val="18"/>
                <w:szCs w:val="18"/>
              </w:rPr>
              <w:t>31/10/2021</w:t>
            </w:r>
          </w:p>
        </w:tc>
        <w:tc>
          <w:tcPr>
            <w:tcW w:w="2442" w:type="dxa"/>
            <w:shd w:val="clear" w:color="auto" w:fill="EEE8E5" w:themeFill="background2"/>
            <w:tcMar>
              <w:top w:w="57" w:type="dxa"/>
              <w:bottom w:w="57" w:type="dxa"/>
            </w:tcMar>
          </w:tcPr>
          <w:p w:rsidR="003D391C" w:rsidRPr="00FF6C7B" w:rsidRDefault="003D391C" w:rsidP="003D391C">
            <w:pPr>
              <w:spacing w:before="60" w:after="60"/>
              <w:cnfStyle w:val="000000100000" w:firstRow="0" w:lastRow="0" w:firstColumn="0" w:lastColumn="0" w:oddVBand="0" w:evenVBand="0" w:oddHBand="1" w:evenHBand="0" w:firstRowFirstColumn="0" w:firstRowLastColumn="0" w:lastRowFirstColumn="0" w:lastRowLastColumn="0"/>
              <w:rPr>
                <w:b/>
                <w:bCs/>
                <w:sz w:val="18"/>
                <w:szCs w:val="18"/>
              </w:rPr>
            </w:pPr>
            <w:r>
              <w:rPr>
                <w:b/>
                <w:bCs/>
                <w:sz w:val="18"/>
                <w:szCs w:val="18"/>
              </w:rPr>
              <w:t>Council’s</w:t>
            </w:r>
            <w:r w:rsidRPr="00FD61B0">
              <w:rPr>
                <w:b/>
                <w:bCs/>
                <w:sz w:val="18"/>
                <w:szCs w:val="18"/>
              </w:rPr>
              <w:t xml:space="preserve"> Comments:</w:t>
            </w:r>
          </w:p>
          <w:p w:rsidR="003D391C" w:rsidRPr="003D391C" w:rsidRDefault="00232177" w:rsidP="003D391C">
            <w:pPr>
              <w:spacing w:before="60" w:after="60"/>
              <w:cnfStyle w:val="000000100000" w:firstRow="0" w:lastRow="0" w:firstColumn="0" w:lastColumn="0" w:oddVBand="0" w:evenVBand="0" w:oddHBand="1" w:evenHBand="0" w:firstRowFirstColumn="0" w:firstRowLastColumn="0" w:lastRowFirstColumn="0" w:lastRowLastColumn="0"/>
              <w:rPr>
                <w:bCs/>
                <w:sz w:val="18"/>
                <w:szCs w:val="18"/>
              </w:rPr>
            </w:pPr>
            <w:r>
              <w:rPr>
                <w:bCs/>
                <w:sz w:val="18"/>
                <w:szCs w:val="18"/>
              </w:rPr>
              <w:t>A v-fire request was raised with IT for this however there is a backlog of requests and therefore this case has not yet been investigated.</w:t>
            </w:r>
          </w:p>
          <w:p w:rsidR="003D391C" w:rsidRDefault="003D391C" w:rsidP="003D391C">
            <w:pPr>
              <w:spacing w:before="60" w:after="60"/>
              <w:cnfStyle w:val="000000100000" w:firstRow="0" w:lastRow="0" w:firstColumn="0" w:lastColumn="0" w:oddVBand="0" w:evenVBand="0" w:oddHBand="1" w:evenHBand="0" w:firstRowFirstColumn="0" w:firstRowLastColumn="0" w:lastRowFirstColumn="0" w:lastRowLastColumn="0"/>
              <w:rPr>
                <w:b/>
                <w:bCs/>
                <w:sz w:val="18"/>
                <w:szCs w:val="18"/>
              </w:rPr>
            </w:pPr>
            <w:r w:rsidRPr="00FD61B0">
              <w:rPr>
                <w:b/>
                <w:bCs/>
                <w:sz w:val="18"/>
                <w:szCs w:val="18"/>
              </w:rPr>
              <w:t>IA Comments:</w:t>
            </w:r>
          </w:p>
          <w:p w:rsidR="003D391C" w:rsidRPr="003D391C" w:rsidRDefault="003D391C" w:rsidP="003D391C">
            <w:pPr>
              <w:spacing w:before="60" w:after="60"/>
              <w:cnfStyle w:val="000000100000" w:firstRow="0" w:lastRow="0" w:firstColumn="0" w:lastColumn="0" w:oddVBand="0" w:evenVBand="0" w:oddHBand="1" w:evenHBand="0" w:firstRowFirstColumn="0" w:firstRowLastColumn="0" w:lastRowFirstColumn="0" w:lastRowLastColumn="0"/>
              <w:rPr>
                <w:bCs/>
                <w:sz w:val="18"/>
                <w:szCs w:val="18"/>
              </w:rPr>
            </w:pPr>
            <w:r w:rsidRPr="003D391C">
              <w:rPr>
                <w:bCs/>
                <w:sz w:val="18"/>
                <w:szCs w:val="18"/>
              </w:rPr>
              <w:t>We will follow up this recommendation in October 2021</w:t>
            </w:r>
          </w:p>
        </w:tc>
      </w:tr>
      <w:tr w:rsidR="003D391C" w:rsidRPr="005626E5" w:rsidTr="003D391C">
        <w:tc>
          <w:tcPr>
            <w:cnfStyle w:val="001000000000" w:firstRow="0" w:lastRow="0" w:firstColumn="1" w:lastColumn="0" w:oddVBand="0" w:evenVBand="0" w:oddHBand="0" w:evenHBand="0" w:firstRowFirstColumn="0" w:firstRowLastColumn="0" w:lastRowFirstColumn="0" w:lastRowLastColumn="0"/>
            <w:tcW w:w="1088" w:type="dxa"/>
            <w:shd w:val="clear" w:color="auto" w:fill="EEE8E5" w:themeFill="background2"/>
            <w:tcMar>
              <w:top w:w="57" w:type="dxa"/>
              <w:bottom w:w="57" w:type="dxa"/>
            </w:tcMar>
          </w:tcPr>
          <w:p w:rsidR="003D391C" w:rsidRPr="00FD61B0" w:rsidRDefault="003D391C" w:rsidP="003D391C">
            <w:pPr>
              <w:rPr>
                <w:bCs w:val="0"/>
                <w:sz w:val="18"/>
                <w:szCs w:val="18"/>
                <w:lang w:val="en-NZ"/>
              </w:rPr>
            </w:pPr>
            <w:r w:rsidRPr="00FD61B0">
              <w:rPr>
                <w:bCs w:val="0"/>
                <w:sz w:val="18"/>
                <w:szCs w:val="18"/>
                <w:lang w:val="en-NZ"/>
              </w:rPr>
              <w:t>2020/21.</w:t>
            </w:r>
          </w:p>
          <w:p w:rsidR="003D391C" w:rsidRPr="00FD61B0" w:rsidRDefault="003D391C" w:rsidP="003D391C">
            <w:pPr>
              <w:rPr>
                <w:bCs w:val="0"/>
                <w:sz w:val="18"/>
                <w:szCs w:val="18"/>
                <w:lang w:val="en-NZ"/>
              </w:rPr>
            </w:pPr>
            <w:r w:rsidRPr="00FD61B0">
              <w:rPr>
                <w:bCs w:val="0"/>
                <w:sz w:val="18"/>
                <w:szCs w:val="18"/>
                <w:lang w:val="en-NZ"/>
              </w:rPr>
              <w:t>Key Financial Systems Data Analytics</w:t>
            </w:r>
          </w:p>
        </w:tc>
        <w:tc>
          <w:tcPr>
            <w:tcW w:w="2527" w:type="dxa"/>
            <w:shd w:val="clear" w:color="auto" w:fill="EEE8E5" w:themeFill="background2"/>
            <w:tcMar>
              <w:top w:w="57" w:type="dxa"/>
              <w:bottom w:w="57" w:type="dxa"/>
            </w:tcMar>
          </w:tcPr>
          <w:p w:rsidR="00E13856" w:rsidRDefault="00E13856" w:rsidP="003D391C">
            <w:pP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Accounts Payable: Ref 2.4</w:t>
            </w:r>
          </w:p>
          <w:p w:rsidR="00E13856" w:rsidRDefault="00E13856" w:rsidP="003D391C">
            <w:pPr>
              <w:cnfStyle w:val="000000000000" w:firstRow="0" w:lastRow="0" w:firstColumn="0" w:lastColumn="0" w:oddVBand="0" w:evenVBand="0" w:oddHBand="0" w:evenHBand="0" w:firstRowFirstColumn="0" w:firstRowLastColumn="0" w:lastRowFirstColumn="0" w:lastRowLastColumn="0"/>
              <w:rPr>
                <w:rFonts w:cs="Arial"/>
                <w:sz w:val="18"/>
                <w:szCs w:val="18"/>
              </w:rPr>
            </w:pPr>
          </w:p>
          <w:p w:rsidR="00E13856" w:rsidRDefault="00E13856" w:rsidP="00E13856">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0D60EE">
              <w:rPr>
                <w:rFonts w:cs="Arial"/>
                <w:sz w:val="18"/>
                <w:szCs w:val="18"/>
              </w:rPr>
              <w:t>We ran a duplicate match for supplier bank details and identified a total of 149 suppliers with duplicate bank details to at least one other entry.</w:t>
            </w:r>
          </w:p>
          <w:p w:rsidR="00E13856" w:rsidRDefault="00E13856" w:rsidP="003D391C">
            <w:pPr>
              <w:cnfStyle w:val="000000000000" w:firstRow="0" w:lastRow="0" w:firstColumn="0" w:lastColumn="0" w:oddVBand="0" w:evenVBand="0" w:oddHBand="0" w:evenHBand="0" w:firstRowFirstColumn="0" w:firstRowLastColumn="0" w:lastRowFirstColumn="0" w:lastRowLastColumn="0"/>
              <w:rPr>
                <w:rFonts w:cs="Arial"/>
                <w:sz w:val="18"/>
                <w:szCs w:val="18"/>
              </w:rPr>
            </w:pPr>
          </w:p>
          <w:p w:rsidR="00E13856" w:rsidRDefault="00E13856" w:rsidP="003D391C">
            <w:pP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Management Response:</w:t>
            </w:r>
          </w:p>
          <w:p w:rsidR="00E13856" w:rsidRDefault="00E13856" w:rsidP="003D391C">
            <w:pPr>
              <w:cnfStyle w:val="000000000000" w:firstRow="0" w:lastRow="0" w:firstColumn="0" w:lastColumn="0" w:oddVBand="0" w:evenVBand="0" w:oddHBand="0" w:evenHBand="0" w:firstRowFirstColumn="0" w:firstRowLastColumn="0" w:lastRowFirstColumn="0" w:lastRowLastColumn="0"/>
              <w:rPr>
                <w:rFonts w:cs="Arial"/>
                <w:sz w:val="18"/>
                <w:szCs w:val="18"/>
              </w:rPr>
            </w:pPr>
          </w:p>
          <w:p w:rsidR="003D391C" w:rsidRPr="00FD61B0" w:rsidRDefault="003D391C" w:rsidP="003D391C">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FD61B0">
              <w:rPr>
                <w:rFonts w:cs="Arial"/>
                <w:sz w:val="18"/>
                <w:szCs w:val="18"/>
              </w:rPr>
              <w:t>We will undergo a cleansing process and closedown accounts no longer in use however there was no fraudulent activity suspected.</w:t>
            </w:r>
          </w:p>
          <w:p w:rsidR="003D391C" w:rsidRPr="00FD61B0" w:rsidRDefault="003D391C" w:rsidP="003D391C">
            <w:pPr>
              <w:cnfStyle w:val="000000000000" w:firstRow="0" w:lastRow="0" w:firstColumn="0" w:lastColumn="0" w:oddVBand="0" w:evenVBand="0" w:oddHBand="0" w:evenHBand="0" w:firstRowFirstColumn="0" w:firstRowLastColumn="0" w:lastRowFirstColumn="0" w:lastRowLastColumn="0"/>
              <w:rPr>
                <w:bCs/>
                <w:sz w:val="18"/>
                <w:szCs w:val="18"/>
              </w:rPr>
            </w:pPr>
          </w:p>
        </w:tc>
        <w:tc>
          <w:tcPr>
            <w:tcW w:w="923" w:type="dxa"/>
            <w:shd w:val="clear" w:color="auto" w:fill="EE9024" w:themeFill="accent4"/>
            <w:tcMar>
              <w:top w:w="57" w:type="dxa"/>
              <w:bottom w:w="57" w:type="dxa"/>
            </w:tcMar>
          </w:tcPr>
          <w:p w:rsidR="003D391C" w:rsidRPr="00FD61B0" w:rsidRDefault="003D391C" w:rsidP="003D391C">
            <w:pPr>
              <w:jc w:val="center"/>
              <w:cnfStyle w:val="000000000000" w:firstRow="0" w:lastRow="0" w:firstColumn="0" w:lastColumn="0" w:oddVBand="0" w:evenVBand="0" w:oddHBand="0" w:evenHBand="0" w:firstRowFirstColumn="0" w:firstRowLastColumn="0" w:lastRowFirstColumn="0" w:lastRowLastColumn="0"/>
              <w:rPr>
                <w:bCs/>
                <w:color w:val="FFFFFF" w:themeColor="background1"/>
                <w:sz w:val="18"/>
                <w:szCs w:val="18"/>
              </w:rPr>
            </w:pPr>
            <w:r w:rsidRPr="00FD61B0">
              <w:rPr>
                <w:bCs/>
                <w:color w:val="FFFFFF" w:themeColor="background1"/>
                <w:sz w:val="18"/>
                <w:szCs w:val="18"/>
              </w:rPr>
              <w:t>M</w:t>
            </w:r>
          </w:p>
        </w:tc>
        <w:tc>
          <w:tcPr>
            <w:tcW w:w="1324" w:type="dxa"/>
            <w:shd w:val="clear" w:color="auto" w:fill="EEE8E5" w:themeFill="background2"/>
            <w:tcMar>
              <w:top w:w="57" w:type="dxa"/>
              <w:bottom w:w="57" w:type="dxa"/>
            </w:tcMar>
          </w:tcPr>
          <w:p w:rsidR="003D391C" w:rsidRPr="00FD61B0" w:rsidRDefault="003D391C" w:rsidP="003D391C">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FD61B0">
              <w:rPr>
                <w:rFonts w:cs="Arial"/>
                <w:sz w:val="18"/>
                <w:szCs w:val="18"/>
              </w:rPr>
              <w:t>Management Accounting Manager</w:t>
            </w:r>
          </w:p>
          <w:p w:rsidR="003D391C" w:rsidRPr="00FD61B0" w:rsidRDefault="003D391C" w:rsidP="003D391C">
            <w:pPr>
              <w:cnfStyle w:val="000000000000" w:firstRow="0" w:lastRow="0" w:firstColumn="0" w:lastColumn="0" w:oddVBand="0" w:evenVBand="0" w:oddHBand="0" w:evenHBand="0" w:firstRowFirstColumn="0" w:firstRowLastColumn="0" w:lastRowFirstColumn="0" w:lastRowLastColumn="0"/>
              <w:rPr>
                <w:bCs/>
                <w:sz w:val="18"/>
                <w:szCs w:val="18"/>
              </w:rPr>
            </w:pPr>
          </w:p>
        </w:tc>
        <w:tc>
          <w:tcPr>
            <w:tcW w:w="1160" w:type="dxa"/>
            <w:shd w:val="clear" w:color="auto" w:fill="EEE8E5" w:themeFill="background2"/>
            <w:tcMar>
              <w:top w:w="57" w:type="dxa"/>
              <w:bottom w:w="57" w:type="dxa"/>
            </w:tcMar>
          </w:tcPr>
          <w:p w:rsidR="003D391C" w:rsidRPr="00E835B9" w:rsidRDefault="003D391C" w:rsidP="003D391C">
            <w:pPr>
              <w:jc w:val="center"/>
              <w:cnfStyle w:val="000000000000" w:firstRow="0" w:lastRow="0" w:firstColumn="0" w:lastColumn="0" w:oddVBand="0" w:evenVBand="0" w:oddHBand="0" w:evenHBand="0" w:firstRowFirstColumn="0" w:firstRowLastColumn="0" w:lastRowFirstColumn="0" w:lastRowLastColumn="0"/>
              <w:rPr>
                <w:bCs/>
                <w:strike/>
                <w:sz w:val="18"/>
                <w:szCs w:val="18"/>
              </w:rPr>
            </w:pPr>
            <w:r w:rsidRPr="00E835B9">
              <w:rPr>
                <w:bCs/>
                <w:strike/>
                <w:sz w:val="18"/>
                <w:szCs w:val="18"/>
              </w:rPr>
              <w:t>28/02/2021</w:t>
            </w:r>
          </w:p>
          <w:p w:rsidR="003D391C" w:rsidRDefault="003D391C" w:rsidP="003D391C">
            <w:pPr>
              <w:jc w:val="center"/>
              <w:cnfStyle w:val="000000000000" w:firstRow="0" w:lastRow="0" w:firstColumn="0" w:lastColumn="0" w:oddVBand="0" w:evenVBand="0" w:oddHBand="0" w:evenHBand="0" w:firstRowFirstColumn="0" w:firstRowLastColumn="0" w:lastRowFirstColumn="0" w:lastRowLastColumn="0"/>
              <w:rPr>
                <w:bCs/>
                <w:strike/>
                <w:sz w:val="18"/>
                <w:szCs w:val="18"/>
              </w:rPr>
            </w:pPr>
            <w:r w:rsidRPr="003D391C">
              <w:rPr>
                <w:bCs/>
                <w:strike/>
                <w:sz w:val="18"/>
                <w:szCs w:val="18"/>
              </w:rPr>
              <w:t>31/05/2021</w:t>
            </w:r>
          </w:p>
          <w:p w:rsidR="003D391C" w:rsidRPr="003D391C" w:rsidRDefault="003D391C" w:rsidP="003D391C">
            <w:pPr>
              <w:jc w:val="center"/>
              <w:cnfStyle w:val="000000000000" w:firstRow="0" w:lastRow="0" w:firstColumn="0" w:lastColumn="0" w:oddVBand="0" w:evenVBand="0" w:oddHBand="0" w:evenHBand="0" w:firstRowFirstColumn="0" w:firstRowLastColumn="0" w:lastRowFirstColumn="0" w:lastRowLastColumn="0"/>
              <w:rPr>
                <w:bCs/>
                <w:strike/>
                <w:szCs w:val="18"/>
              </w:rPr>
            </w:pPr>
            <w:r w:rsidRPr="003D391C">
              <w:rPr>
                <w:bCs/>
                <w:sz w:val="18"/>
                <w:szCs w:val="18"/>
              </w:rPr>
              <w:t>31/10/2021</w:t>
            </w:r>
          </w:p>
        </w:tc>
        <w:tc>
          <w:tcPr>
            <w:tcW w:w="2442" w:type="dxa"/>
            <w:shd w:val="clear" w:color="auto" w:fill="EEE8E5" w:themeFill="background2"/>
            <w:tcMar>
              <w:top w:w="57" w:type="dxa"/>
              <w:bottom w:w="57" w:type="dxa"/>
            </w:tcMar>
          </w:tcPr>
          <w:p w:rsidR="003D391C" w:rsidRPr="00FD61B0" w:rsidRDefault="003D391C" w:rsidP="003D391C">
            <w:pPr>
              <w:spacing w:before="60" w:after="60"/>
              <w:cnfStyle w:val="000000000000" w:firstRow="0" w:lastRow="0" w:firstColumn="0" w:lastColumn="0" w:oddVBand="0" w:evenVBand="0" w:oddHBand="0" w:evenHBand="0" w:firstRowFirstColumn="0" w:firstRowLastColumn="0" w:lastRowFirstColumn="0" w:lastRowLastColumn="0"/>
              <w:rPr>
                <w:b/>
                <w:bCs/>
                <w:sz w:val="18"/>
                <w:szCs w:val="18"/>
              </w:rPr>
            </w:pPr>
            <w:r>
              <w:rPr>
                <w:b/>
                <w:bCs/>
                <w:sz w:val="18"/>
                <w:szCs w:val="18"/>
              </w:rPr>
              <w:t>Council’s</w:t>
            </w:r>
            <w:r w:rsidRPr="00FD61B0">
              <w:rPr>
                <w:b/>
                <w:bCs/>
                <w:sz w:val="18"/>
                <w:szCs w:val="18"/>
              </w:rPr>
              <w:t xml:space="preserve"> Comments:</w:t>
            </w:r>
          </w:p>
          <w:p w:rsidR="003D391C" w:rsidRPr="003D391C" w:rsidRDefault="003D391C" w:rsidP="003D391C">
            <w:pPr>
              <w:spacing w:before="60" w:after="60"/>
              <w:cnfStyle w:val="000000000000" w:firstRow="0" w:lastRow="0" w:firstColumn="0" w:lastColumn="0" w:oddVBand="0" w:evenVBand="0" w:oddHBand="0" w:evenHBand="0" w:firstRowFirstColumn="0" w:firstRowLastColumn="0" w:lastRowFirstColumn="0" w:lastRowLastColumn="0"/>
              <w:rPr>
                <w:bCs/>
                <w:sz w:val="18"/>
                <w:szCs w:val="18"/>
              </w:rPr>
            </w:pPr>
            <w:r w:rsidRPr="003D391C">
              <w:rPr>
                <w:bCs/>
                <w:sz w:val="18"/>
                <w:szCs w:val="18"/>
              </w:rPr>
              <w:t>Due to pressures faced with the new QL system, pro</w:t>
            </w:r>
            <w:r>
              <w:rPr>
                <w:bCs/>
                <w:sz w:val="18"/>
                <w:szCs w:val="18"/>
              </w:rPr>
              <w:t>gress has not been made against this recommendation and will be made in October when our new apprentice joins</w:t>
            </w:r>
          </w:p>
          <w:p w:rsidR="003D391C" w:rsidRPr="00D311FF" w:rsidRDefault="003D391C" w:rsidP="003D391C">
            <w:pPr>
              <w:cnfStyle w:val="000000000000" w:firstRow="0" w:lastRow="0" w:firstColumn="0" w:lastColumn="0" w:oddVBand="0" w:evenVBand="0" w:oddHBand="0" w:evenHBand="0" w:firstRowFirstColumn="0" w:firstRowLastColumn="0" w:lastRowFirstColumn="0" w:lastRowLastColumn="0"/>
              <w:rPr>
                <w:rFonts w:cs="Arial"/>
                <w:sz w:val="18"/>
                <w:szCs w:val="18"/>
              </w:rPr>
            </w:pPr>
          </w:p>
          <w:p w:rsidR="003D391C" w:rsidRDefault="003D391C" w:rsidP="003D391C">
            <w:pPr>
              <w:spacing w:before="60" w:after="60"/>
              <w:cnfStyle w:val="000000000000" w:firstRow="0" w:lastRow="0" w:firstColumn="0" w:lastColumn="0" w:oddVBand="0" w:evenVBand="0" w:oddHBand="0" w:evenHBand="0" w:firstRowFirstColumn="0" w:firstRowLastColumn="0" w:lastRowFirstColumn="0" w:lastRowLastColumn="0"/>
              <w:rPr>
                <w:b/>
                <w:bCs/>
                <w:sz w:val="18"/>
                <w:szCs w:val="18"/>
              </w:rPr>
            </w:pPr>
            <w:r w:rsidRPr="00FD61B0">
              <w:rPr>
                <w:b/>
                <w:bCs/>
                <w:sz w:val="18"/>
                <w:szCs w:val="18"/>
              </w:rPr>
              <w:t>IA Comments:</w:t>
            </w:r>
          </w:p>
          <w:p w:rsidR="003D391C" w:rsidRPr="00FD61B0" w:rsidRDefault="003D391C" w:rsidP="003D391C">
            <w:pPr>
              <w:spacing w:before="60" w:after="60"/>
              <w:cnfStyle w:val="000000000000" w:firstRow="0" w:lastRow="0" w:firstColumn="0" w:lastColumn="0" w:oddVBand="0" w:evenVBand="0" w:oddHBand="0" w:evenHBand="0" w:firstRowFirstColumn="0" w:firstRowLastColumn="0" w:lastRowFirstColumn="0" w:lastRowLastColumn="0"/>
              <w:rPr>
                <w:b/>
                <w:bCs/>
                <w:sz w:val="18"/>
                <w:szCs w:val="18"/>
              </w:rPr>
            </w:pPr>
            <w:r w:rsidRPr="003D391C">
              <w:rPr>
                <w:bCs/>
                <w:sz w:val="18"/>
                <w:szCs w:val="18"/>
              </w:rPr>
              <w:t>We will follow up this recommendation in October 2021</w:t>
            </w:r>
          </w:p>
        </w:tc>
      </w:tr>
      <w:tr w:rsidR="003D391C" w:rsidRPr="005626E5" w:rsidTr="003D39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8" w:type="dxa"/>
            <w:shd w:val="clear" w:color="auto" w:fill="EEE8E5" w:themeFill="background2"/>
            <w:tcMar>
              <w:top w:w="57" w:type="dxa"/>
              <w:bottom w:w="57" w:type="dxa"/>
            </w:tcMar>
          </w:tcPr>
          <w:p w:rsidR="003D391C" w:rsidRDefault="003D391C" w:rsidP="003D391C">
            <w:pPr>
              <w:rPr>
                <w:sz w:val="18"/>
                <w:szCs w:val="18"/>
                <w:lang w:val="en-NZ"/>
              </w:rPr>
            </w:pPr>
            <w:r>
              <w:rPr>
                <w:sz w:val="18"/>
                <w:szCs w:val="18"/>
                <w:lang w:val="en-NZ"/>
              </w:rPr>
              <w:t>2020/21. Planning Services</w:t>
            </w:r>
          </w:p>
        </w:tc>
        <w:tc>
          <w:tcPr>
            <w:tcW w:w="2527" w:type="dxa"/>
            <w:shd w:val="clear" w:color="auto" w:fill="EEE8E5" w:themeFill="background2"/>
            <w:tcMar>
              <w:top w:w="57" w:type="dxa"/>
              <w:bottom w:w="57" w:type="dxa"/>
            </w:tcMar>
          </w:tcPr>
          <w:p w:rsidR="003D391C" w:rsidRPr="00FF6C7B" w:rsidRDefault="003D391C" w:rsidP="003D391C">
            <w:pPr>
              <w:cnfStyle w:val="000000100000" w:firstRow="0" w:lastRow="0" w:firstColumn="0" w:lastColumn="0" w:oddVBand="0" w:evenVBand="0" w:oddHBand="1" w:evenHBand="0" w:firstRowFirstColumn="0" w:firstRowLastColumn="0" w:lastRowFirstColumn="0" w:lastRowLastColumn="0"/>
              <w:rPr>
                <w:rFonts w:cs="Arial"/>
                <w:sz w:val="18"/>
                <w:szCs w:val="18"/>
              </w:rPr>
            </w:pPr>
            <w:r w:rsidRPr="00A17DC5">
              <w:rPr>
                <w:rFonts w:cs="Arial"/>
                <w:sz w:val="18"/>
                <w:szCs w:val="18"/>
              </w:rPr>
              <w:t>The Validation Strategy and the Action plan should be formally reviewed, updated and shared with staff as part of the monitoring process</w:t>
            </w:r>
          </w:p>
        </w:tc>
        <w:tc>
          <w:tcPr>
            <w:tcW w:w="923" w:type="dxa"/>
            <w:shd w:val="clear" w:color="auto" w:fill="EE9024" w:themeFill="accent4"/>
            <w:tcMar>
              <w:top w:w="57" w:type="dxa"/>
              <w:bottom w:w="57" w:type="dxa"/>
            </w:tcMar>
          </w:tcPr>
          <w:p w:rsidR="003D391C" w:rsidRDefault="003D391C" w:rsidP="003D391C">
            <w:pPr>
              <w:jc w:val="center"/>
              <w:cnfStyle w:val="000000100000" w:firstRow="0" w:lastRow="0" w:firstColumn="0" w:lastColumn="0" w:oddVBand="0" w:evenVBand="0" w:oddHBand="1" w:evenHBand="0" w:firstRowFirstColumn="0" w:firstRowLastColumn="0" w:lastRowFirstColumn="0" w:lastRowLastColumn="0"/>
              <w:rPr>
                <w:bCs/>
                <w:color w:val="FFFFFF" w:themeColor="background1"/>
                <w:sz w:val="18"/>
                <w:szCs w:val="18"/>
              </w:rPr>
            </w:pPr>
            <w:r>
              <w:rPr>
                <w:bCs/>
                <w:color w:val="FFFFFF" w:themeColor="background1"/>
                <w:sz w:val="18"/>
                <w:szCs w:val="18"/>
              </w:rPr>
              <w:t>M</w:t>
            </w:r>
          </w:p>
        </w:tc>
        <w:tc>
          <w:tcPr>
            <w:tcW w:w="1324" w:type="dxa"/>
            <w:shd w:val="clear" w:color="auto" w:fill="EEE8E5" w:themeFill="background2"/>
            <w:tcMar>
              <w:top w:w="57" w:type="dxa"/>
              <w:bottom w:w="57" w:type="dxa"/>
            </w:tcMar>
          </w:tcPr>
          <w:p w:rsidR="003D391C" w:rsidRDefault="003D391C" w:rsidP="003D391C">
            <w:pP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sz w:val="18"/>
                <w:szCs w:val="18"/>
              </w:rPr>
              <w:t>Development Management Services Manager</w:t>
            </w:r>
          </w:p>
        </w:tc>
        <w:tc>
          <w:tcPr>
            <w:tcW w:w="1160" w:type="dxa"/>
            <w:shd w:val="clear" w:color="auto" w:fill="EEE8E5" w:themeFill="background2"/>
            <w:tcMar>
              <w:top w:w="57" w:type="dxa"/>
              <w:bottom w:w="57" w:type="dxa"/>
            </w:tcMar>
          </w:tcPr>
          <w:p w:rsidR="003D391C" w:rsidRPr="00A17DC5" w:rsidRDefault="003D391C" w:rsidP="003D391C">
            <w:pPr>
              <w:jc w:val="center"/>
              <w:cnfStyle w:val="000000100000" w:firstRow="0" w:lastRow="0" w:firstColumn="0" w:lastColumn="0" w:oddVBand="0" w:evenVBand="0" w:oddHBand="1" w:evenHBand="0" w:firstRowFirstColumn="0" w:firstRowLastColumn="0" w:lastRowFirstColumn="0" w:lastRowLastColumn="0"/>
              <w:rPr>
                <w:bCs/>
                <w:sz w:val="18"/>
                <w:szCs w:val="18"/>
              </w:rPr>
            </w:pPr>
            <w:r w:rsidRPr="00A17DC5">
              <w:rPr>
                <w:bCs/>
                <w:sz w:val="18"/>
                <w:szCs w:val="18"/>
              </w:rPr>
              <w:t>30/06/2021</w:t>
            </w:r>
          </w:p>
        </w:tc>
        <w:tc>
          <w:tcPr>
            <w:tcW w:w="2442" w:type="dxa"/>
            <w:shd w:val="clear" w:color="auto" w:fill="EEE8E5" w:themeFill="background2"/>
            <w:tcMar>
              <w:top w:w="57" w:type="dxa"/>
              <w:bottom w:w="57" w:type="dxa"/>
            </w:tcMar>
          </w:tcPr>
          <w:p w:rsidR="003D391C" w:rsidRPr="00FF6C7B" w:rsidRDefault="003D391C" w:rsidP="003D391C">
            <w:pPr>
              <w:spacing w:before="60" w:after="60"/>
              <w:cnfStyle w:val="000000100000" w:firstRow="0" w:lastRow="0" w:firstColumn="0" w:lastColumn="0" w:oddVBand="0" w:evenVBand="0" w:oddHBand="1" w:evenHBand="0" w:firstRowFirstColumn="0" w:firstRowLastColumn="0" w:lastRowFirstColumn="0" w:lastRowLastColumn="0"/>
              <w:rPr>
                <w:b/>
                <w:bCs/>
                <w:sz w:val="18"/>
                <w:szCs w:val="18"/>
              </w:rPr>
            </w:pPr>
            <w:r>
              <w:rPr>
                <w:b/>
                <w:bCs/>
                <w:sz w:val="18"/>
                <w:szCs w:val="18"/>
              </w:rPr>
              <w:t>Council’s</w:t>
            </w:r>
            <w:r w:rsidRPr="00FD61B0">
              <w:rPr>
                <w:b/>
                <w:bCs/>
                <w:sz w:val="18"/>
                <w:szCs w:val="18"/>
              </w:rPr>
              <w:t xml:space="preserve"> Comments:</w:t>
            </w:r>
          </w:p>
          <w:p w:rsidR="003D391C" w:rsidRPr="000D60EE" w:rsidRDefault="00357704" w:rsidP="003D391C">
            <w:pPr>
              <w:spacing w:before="60" w:after="60"/>
              <w:cnfStyle w:val="000000100000" w:firstRow="0" w:lastRow="0" w:firstColumn="0" w:lastColumn="0" w:oddVBand="0" w:evenVBand="0" w:oddHBand="1" w:evenHBand="0" w:firstRowFirstColumn="0" w:firstRowLastColumn="0" w:lastRowFirstColumn="0" w:lastRowLastColumn="0"/>
              <w:rPr>
                <w:bCs/>
                <w:sz w:val="18"/>
                <w:szCs w:val="18"/>
              </w:rPr>
            </w:pPr>
            <w:r w:rsidRPr="000D60EE">
              <w:rPr>
                <w:bCs/>
                <w:sz w:val="18"/>
                <w:szCs w:val="18"/>
              </w:rPr>
              <w:t>The validation strategy is in its final stage of review.  It has had to be amended to reflect the changes to policy in the Oxford Local Plan 2036.  The amended document is being reviewed by some of our specialists.  We have also updated some of the other documents linked to the validation strategy.</w:t>
            </w:r>
          </w:p>
          <w:p w:rsidR="003D391C" w:rsidRDefault="003D391C" w:rsidP="003D391C">
            <w:pPr>
              <w:spacing w:before="60" w:after="60"/>
              <w:cnfStyle w:val="000000100000" w:firstRow="0" w:lastRow="0" w:firstColumn="0" w:lastColumn="0" w:oddVBand="0" w:evenVBand="0" w:oddHBand="1" w:evenHBand="0" w:firstRowFirstColumn="0" w:firstRowLastColumn="0" w:lastRowFirstColumn="0" w:lastRowLastColumn="0"/>
              <w:rPr>
                <w:b/>
                <w:bCs/>
                <w:sz w:val="18"/>
                <w:szCs w:val="18"/>
              </w:rPr>
            </w:pPr>
            <w:r w:rsidRPr="00FD61B0">
              <w:rPr>
                <w:b/>
                <w:bCs/>
                <w:sz w:val="18"/>
                <w:szCs w:val="18"/>
              </w:rPr>
              <w:t>IA Comments:</w:t>
            </w:r>
          </w:p>
          <w:p w:rsidR="003D391C" w:rsidRDefault="00357704" w:rsidP="003D391C">
            <w:pPr>
              <w:spacing w:before="60" w:after="60"/>
              <w:cnfStyle w:val="000000100000" w:firstRow="0" w:lastRow="0" w:firstColumn="0" w:lastColumn="0" w:oddVBand="0" w:evenVBand="0" w:oddHBand="1" w:evenHBand="0" w:firstRowFirstColumn="0" w:firstRowLastColumn="0" w:lastRowFirstColumn="0" w:lastRowLastColumn="0"/>
              <w:rPr>
                <w:b/>
                <w:bCs/>
                <w:sz w:val="18"/>
                <w:szCs w:val="18"/>
              </w:rPr>
            </w:pPr>
            <w:r w:rsidRPr="003D391C">
              <w:rPr>
                <w:bCs/>
                <w:sz w:val="18"/>
                <w:szCs w:val="18"/>
              </w:rPr>
              <w:t>We will follow up this recommendation in October 2021</w:t>
            </w:r>
          </w:p>
        </w:tc>
      </w:tr>
      <w:tr w:rsidR="003D391C" w:rsidRPr="005626E5" w:rsidTr="003D391C">
        <w:tc>
          <w:tcPr>
            <w:cnfStyle w:val="001000000000" w:firstRow="0" w:lastRow="0" w:firstColumn="1" w:lastColumn="0" w:oddVBand="0" w:evenVBand="0" w:oddHBand="0" w:evenHBand="0" w:firstRowFirstColumn="0" w:firstRowLastColumn="0" w:lastRowFirstColumn="0" w:lastRowLastColumn="0"/>
            <w:tcW w:w="1088" w:type="dxa"/>
            <w:shd w:val="clear" w:color="auto" w:fill="EEE8E5" w:themeFill="background2"/>
            <w:tcMar>
              <w:top w:w="57" w:type="dxa"/>
              <w:bottom w:w="57" w:type="dxa"/>
            </w:tcMar>
          </w:tcPr>
          <w:p w:rsidR="003D391C" w:rsidRDefault="003D391C" w:rsidP="003D391C">
            <w:pPr>
              <w:rPr>
                <w:sz w:val="18"/>
                <w:szCs w:val="18"/>
                <w:lang w:val="en-NZ"/>
              </w:rPr>
            </w:pPr>
            <w:r>
              <w:rPr>
                <w:sz w:val="18"/>
                <w:szCs w:val="18"/>
                <w:lang w:val="en-NZ"/>
              </w:rPr>
              <w:lastRenderedPageBreak/>
              <w:t>2020/21. Planning Services</w:t>
            </w:r>
          </w:p>
        </w:tc>
        <w:tc>
          <w:tcPr>
            <w:tcW w:w="2527" w:type="dxa"/>
            <w:shd w:val="clear" w:color="auto" w:fill="EEE8E5" w:themeFill="background2"/>
            <w:tcMar>
              <w:top w:w="57" w:type="dxa"/>
              <w:bottom w:w="57" w:type="dxa"/>
            </w:tcMar>
          </w:tcPr>
          <w:p w:rsidR="003D391C" w:rsidRPr="00FF6C7B" w:rsidRDefault="003D391C" w:rsidP="003D391C">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A17DC5">
              <w:rPr>
                <w:rFonts w:cs="Arial"/>
                <w:sz w:val="18"/>
                <w:szCs w:val="18"/>
              </w:rPr>
              <w:t>Action plans should be allocated to the relevant responsible officers and realistic timescales should be allocated against each action</w:t>
            </w:r>
          </w:p>
        </w:tc>
        <w:tc>
          <w:tcPr>
            <w:tcW w:w="923" w:type="dxa"/>
            <w:shd w:val="clear" w:color="auto" w:fill="EE9024" w:themeFill="accent4"/>
            <w:tcMar>
              <w:top w:w="57" w:type="dxa"/>
              <w:bottom w:w="57" w:type="dxa"/>
            </w:tcMar>
          </w:tcPr>
          <w:p w:rsidR="003D391C" w:rsidRDefault="003D391C" w:rsidP="003D391C">
            <w:pPr>
              <w:jc w:val="center"/>
              <w:cnfStyle w:val="000000000000" w:firstRow="0" w:lastRow="0" w:firstColumn="0" w:lastColumn="0" w:oddVBand="0" w:evenVBand="0" w:oddHBand="0" w:evenHBand="0" w:firstRowFirstColumn="0" w:firstRowLastColumn="0" w:lastRowFirstColumn="0" w:lastRowLastColumn="0"/>
              <w:rPr>
                <w:bCs/>
                <w:color w:val="FFFFFF" w:themeColor="background1"/>
                <w:sz w:val="18"/>
                <w:szCs w:val="18"/>
              </w:rPr>
            </w:pPr>
            <w:r>
              <w:rPr>
                <w:bCs/>
                <w:color w:val="FFFFFF" w:themeColor="background1"/>
                <w:sz w:val="18"/>
                <w:szCs w:val="18"/>
              </w:rPr>
              <w:t>M</w:t>
            </w:r>
          </w:p>
        </w:tc>
        <w:tc>
          <w:tcPr>
            <w:tcW w:w="1324" w:type="dxa"/>
            <w:shd w:val="clear" w:color="auto" w:fill="EEE8E5" w:themeFill="background2"/>
            <w:tcMar>
              <w:top w:w="57" w:type="dxa"/>
              <w:bottom w:w="57" w:type="dxa"/>
            </w:tcMar>
          </w:tcPr>
          <w:p w:rsidR="003D391C" w:rsidRDefault="003D391C" w:rsidP="003D391C">
            <w:pP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Development Management Services Manager</w:t>
            </w:r>
          </w:p>
        </w:tc>
        <w:tc>
          <w:tcPr>
            <w:tcW w:w="1160" w:type="dxa"/>
            <w:shd w:val="clear" w:color="auto" w:fill="EEE8E5" w:themeFill="background2"/>
            <w:tcMar>
              <w:top w:w="57" w:type="dxa"/>
              <w:bottom w:w="57" w:type="dxa"/>
            </w:tcMar>
          </w:tcPr>
          <w:p w:rsidR="003D391C" w:rsidRPr="00A17DC5" w:rsidRDefault="003D391C" w:rsidP="003D391C">
            <w:pPr>
              <w:jc w:val="center"/>
              <w:cnfStyle w:val="000000000000" w:firstRow="0" w:lastRow="0" w:firstColumn="0" w:lastColumn="0" w:oddVBand="0" w:evenVBand="0" w:oddHBand="0" w:evenHBand="0" w:firstRowFirstColumn="0" w:firstRowLastColumn="0" w:lastRowFirstColumn="0" w:lastRowLastColumn="0"/>
              <w:rPr>
                <w:bCs/>
                <w:sz w:val="18"/>
                <w:szCs w:val="18"/>
              </w:rPr>
            </w:pPr>
            <w:r w:rsidRPr="00A17DC5">
              <w:rPr>
                <w:bCs/>
                <w:sz w:val="18"/>
                <w:szCs w:val="18"/>
              </w:rPr>
              <w:t>30/06/2021</w:t>
            </w:r>
          </w:p>
        </w:tc>
        <w:tc>
          <w:tcPr>
            <w:tcW w:w="2442" w:type="dxa"/>
            <w:shd w:val="clear" w:color="auto" w:fill="EEE8E5" w:themeFill="background2"/>
            <w:tcMar>
              <w:top w:w="57" w:type="dxa"/>
              <w:bottom w:w="57" w:type="dxa"/>
            </w:tcMar>
          </w:tcPr>
          <w:p w:rsidR="003D391C" w:rsidRPr="00FF6C7B" w:rsidRDefault="003D391C" w:rsidP="003D391C">
            <w:pPr>
              <w:spacing w:before="60" w:after="60"/>
              <w:cnfStyle w:val="000000000000" w:firstRow="0" w:lastRow="0" w:firstColumn="0" w:lastColumn="0" w:oddVBand="0" w:evenVBand="0" w:oddHBand="0" w:evenHBand="0" w:firstRowFirstColumn="0" w:firstRowLastColumn="0" w:lastRowFirstColumn="0" w:lastRowLastColumn="0"/>
              <w:rPr>
                <w:b/>
                <w:bCs/>
                <w:sz w:val="18"/>
                <w:szCs w:val="18"/>
              </w:rPr>
            </w:pPr>
            <w:r>
              <w:rPr>
                <w:b/>
                <w:bCs/>
                <w:sz w:val="18"/>
                <w:szCs w:val="18"/>
              </w:rPr>
              <w:t>Council’s</w:t>
            </w:r>
            <w:r w:rsidRPr="00FD61B0">
              <w:rPr>
                <w:b/>
                <w:bCs/>
                <w:sz w:val="18"/>
                <w:szCs w:val="18"/>
              </w:rPr>
              <w:t xml:space="preserve"> Comments:</w:t>
            </w:r>
          </w:p>
          <w:p w:rsidR="003D391C" w:rsidRPr="000D60EE" w:rsidRDefault="00357704" w:rsidP="003D391C">
            <w:pPr>
              <w:spacing w:before="60" w:after="60"/>
              <w:cnfStyle w:val="000000000000" w:firstRow="0" w:lastRow="0" w:firstColumn="0" w:lastColumn="0" w:oddVBand="0" w:evenVBand="0" w:oddHBand="0" w:evenHBand="0" w:firstRowFirstColumn="0" w:firstRowLastColumn="0" w:lastRowFirstColumn="0" w:lastRowLastColumn="0"/>
              <w:rPr>
                <w:bCs/>
                <w:sz w:val="18"/>
                <w:szCs w:val="18"/>
              </w:rPr>
            </w:pPr>
            <w:r w:rsidRPr="000D60EE">
              <w:rPr>
                <w:bCs/>
                <w:sz w:val="18"/>
                <w:szCs w:val="18"/>
              </w:rPr>
              <w:t xml:space="preserve">The Action Plan 2019-2020 already had actions allocated to officers.  A number of </w:t>
            </w:r>
            <w:r w:rsidRPr="00357704">
              <w:rPr>
                <w:bCs/>
                <w:sz w:val="18"/>
                <w:szCs w:val="18"/>
              </w:rPr>
              <w:t>work streams</w:t>
            </w:r>
            <w:r w:rsidRPr="000D60EE">
              <w:rPr>
                <w:bCs/>
                <w:sz w:val="18"/>
                <w:szCs w:val="18"/>
              </w:rPr>
              <w:t xml:space="preserve"> were identified and passed to working groups to implement changes.  These have been completed - </w:t>
            </w:r>
            <w:proofErr w:type="spellStart"/>
            <w:r w:rsidRPr="000D60EE">
              <w:rPr>
                <w:bCs/>
                <w:sz w:val="18"/>
                <w:szCs w:val="18"/>
              </w:rPr>
              <w:t>paperlite</w:t>
            </w:r>
            <w:proofErr w:type="spellEnd"/>
            <w:r w:rsidRPr="000D60EE">
              <w:rPr>
                <w:bCs/>
                <w:sz w:val="18"/>
                <w:szCs w:val="18"/>
              </w:rPr>
              <w:t xml:space="preserve"> project for example, and recently changes to the new website have gone live to make the website more</w:t>
            </w:r>
            <w:r>
              <w:rPr>
                <w:bCs/>
                <w:sz w:val="18"/>
                <w:szCs w:val="18"/>
              </w:rPr>
              <w:t xml:space="preserve"> </w:t>
            </w:r>
            <w:r w:rsidRPr="000D60EE">
              <w:rPr>
                <w:bCs/>
                <w:sz w:val="18"/>
                <w:szCs w:val="18"/>
              </w:rPr>
              <w:t xml:space="preserve">user friendly.  So they have been completed.  The work on the pre-app service is ongoing but was put on pause due as a result of </w:t>
            </w:r>
            <w:proofErr w:type="spellStart"/>
            <w:r w:rsidRPr="000D60EE">
              <w:rPr>
                <w:bCs/>
                <w:sz w:val="18"/>
                <w:szCs w:val="18"/>
              </w:rPr>
              <w:t>covid</w:t>
            </w:r>
            <w:proofErr w:type="spellEnd"/>
            <w:r w:rsidRPr="000D60EE">
              <w:rPr>
                <w:bCs/>
                <w:sz w:val="18"/>
                <w:szCs w:val="18"/>
              </w:rPr>
              <w:t>.  That project team have started outlining how to progress this project and this will continue.  The Action Plan itself is due to change with a new round of service planning in its early stages and that is underway at the present time across all services.  Therefore there will be further changes.  So the team are currently working on completing these work</w:t>
            </w:r>
            <w:r>
              <w:rPr>
                <w:bCs/>
                <w:sz w:val="18"/>
                <w:szCs w:val="18"/>
              </w:rPr>
              <w:t xml:space="preserve"> </w:t>
            </w:r>
            <w:r w:rsidRPr="000D60EE">
              <w:rPr>
                <w:bCs/>
                <w:sz w:val="18"/>
                <w:szCs w:val="18"/>
              </w:rPr>
              <w:t xml:space="preserve">streams from the previous plan.  </w:t>
            </w:r>
          </w:p>
          <w:p w:rsidR="003D391C" w:rsidRDefault="003D391C" w:rsidP="003D391C">
            <w:pPr>
              <w:spacing w:before="60" w:after="60"/>
              <w:cnfStyle w:val="000000000000" w:firstRow="0" w:lastRow="0" w:firstColumn="0" w:lastColumn="0" w:oddVBand="0" w:evenVBand="0" w:oddHBand="0" w:evenHBand="0" w:firstRowFirstColumn="0" w:firstRowLastColumn="0" w:lastRowFirstColumn="0" w:lastRowLastColumn="0"/>
              <w:rPr>
                <w:b/>
                <w:bCs/>
                <w:sz w:val="18"/>
                <w:szCs w:val="18"/>
              </w:rPr>
            </w:pPr>
            <w:r w:rsidRPr="00FD61B0">
              <w:rPr>
                <w:b/>
                <w:bCs/>
                <w:sz w:val="18"/>
                <w:szCs w:val="18"/>
              </w:rPr>
              <w:t>IA Comments:</w:t>
            </w:r>
          </w:p>
          <w:p w:rsidR="00357704" w:rsidRDefault="00357704" w:rsidP="003D391C">
            <w:pPr>
              <w:spacing w:before="60" w:after="60"/>
              <w:cnfStyle w:val="000000000000" w:firstRow="0" w:lastRow="0" w:firstColumn="0" w:lastColumn="0" w:oddVBand="0" w:evenVBand="0" w:oddHBand="0" w:evenHBand="0" w:firstRowFirstColumn="0" w:firstRowLastColumn="0" w:lastRowFirstColumn="0" w:lastRowLastColumn="0"/>
              <w:rPr>
                <w:bCs/>
                <w:sz w:val="18"/>
                <w:szCs w:val="18"/>
              </w:rPr>
            </w:pPr>
            <w:r w:rsidRPr="003D391C">
              <w:rPr>
                <w:bCs/>
                <w:sz w:val="18"/>
                <w:szCs w:val="18"/>
              </w:rPr>
              <w:t>We will follow up this recommendation in October 2021</w:t>
            </w:r>
          </w:p>
          <w:p w:rsidR="003D391C" w:rsidRDefault="000D60EE" w:rsidP="003D391C">
            <w:pPr>
              <w:spacing w:before="60" w:after="60"/>
              <w:cnfStyle w:val="000000000000" w:firstRow="0" w:lastRow="0" w:firstColumn="0" w:lastColumn="0" w:oddVBand="0" w:evenVBand="0" w:oddHBand="0" w:evenHBand="0" w:firstRowFirstColumn="0" w:firstRowLastColumn="0" w:lastRowFirstColumn="0" w:lastRowLastColumn="0"/>
              <w:rPr>
                <w:b/>
                <w:bCs/>
                <w:sz w:val="18"/>
                <w:szCs w:val="18"/>
              </w:rPr>
            </w:pPr>
            <w:r>
              <w:rPr>
                <w:b/>
                <w:bCs/>
                <w:sz w:val="18"/>
                <w:szCs w:val="18"/>
              </w:rPr>
              <w:t xml:space="preserve"> </w:t>
            </w:r>
            <w:r w:rsidR="00A10BA3">
              <w:rPr>
                <w:b/>
                <w:bCs/>
                <w:sz w:val="18"/>
                <w:szCs w:val="18"/>
              </w:rPr>
              <w:t xml:space="preserve"> </w:t>
            </w:r>
          </w:p>
        </w:tc>
      </w:tr>
    </w:tbl>
    <w:p w:rsidR="003D391C" w:rsidRDefault="003D391C">
      <w:r w:rsidRPr="007C3BC4">
        <w:rPr>
          <w:noProof/>
          <w:lang w:eastAsia="en-GB"/>
        </w:rPr>
        <mc:AlternateContent>
          <mc:Choice Requires="wps">
            <w:drawing>
              <wp:anchor distT="0" distB="0" distL="114300" distR="114300" simplePos="0" relativeHeight="251733504" behindDoc="0" locked="0" layoutInCell="1" allowOverlap="1" wp14:anchorId="37E47A64" wp14:editId="53380FF6">
                <wp:simplePos x="0" y="0"/>
                <wp:positionH relativeFrom="column">
                  <wp:posOffset>-19050</wp:posOffset>
                </wp:positionH>
                <wp:positionV relativeFrom="paragraph">
                  <wp:posOffset>-567690</wp:posOffset>
                </wp:positionV>
                <wp:extent cx="6489479" cy="567558"/>
                <wp:effectExtent l="0" t="0" r="0" b="0"/>
                <wp:wrapNone/>
                <wp:docPr id="1" name="Title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89479" cy="567558"/>
                        </a:xfrm>
                        <a:prstGeom prst="rect">
                          <a:avLst/>
                        </a:prstGeom>
                      </wps:spPr>
                      <wps:txbx>
                        <w:txbxContent>
                          <w:p w:rsidR="003D391C" w:rsidRPr="003D391C" w:rsidRDefault="003D391C" w:rsidP="003D391C">
                            <w:pPr>
                              <w:pStyle w:val="NormalWeb"/>
                              <w:spacing w:before="0" w:beforeAutospacing="0" w:after="0" w:afterAutospacing="0" w:line="252" w:lineRule="auto"/>
                              <w:rPr>
                                <w:color w:val="EE9024" w:themeColor="accent4"/>
                              </w:rPr>
                            </w:pPr>
                            <w:r>
                              <w:rPr>
                                <w:rFonts w:asciiTheme="minorHAnsi" w:hAnsi="Calibri" w:cstheme="minorBidi"/>
                                <w:color w:val="ED1A3B"/>
                                <w:sz w:val="48"/>
                                <w:szCs w:val="48"/>
                              </w:rPr>
                              <w:t xml:space="preserve">Recommendations: </w:t>
                            </w:r>
                            <w:r w:rsidRPr="003D391C">
                              <w:rPr>
                                <w:rFonts w:asciiTheme="minorHAnsi" w:hAnsi="Calibri" w:cstheme="minorBidi"/>
                                <w:color w:val="EE9024" w:themeColor="accent4"/>
                                <w:sz w:val="48"/>
                                <w:szCs w:val="48"/>
                              </w:rPr>
                              <w:t>In Progress</w:t>
                            </w:r>
                          </w:p>
                        </w:txbxContent>
                      </wps:txbx>
                      <wps:bodyPr wrap="square" lIns="0">
                        <a:noAutofit/>
                      </wps:bodyPr>
                    </wps:wsp>
                  </a:graphicData>
                </a:graphic>
                <wp14:sizeRelH relativeFrom="margin">
                  <wp14:pctWidth>0</wp14:pctWidth>
                </wp14:sizeRelH>
                <wp14:sizeRelV relativeFrom="margin">
                  <wp14:pctHeight>0</wp14:pctHeight>
                </wp14:sizeRelV>
              </wp:anchor>
            </w:drawing>
          </mc:Choice>
          <mc:Fallback>
            <w:pict>
              <v:shapetype w14:anchorId="37E47A64" id="_x0000_t202" coordsize="21600,21600" o:spt="202" path="m,l,21600r21600,l21600,xe">
                <v:stroke joinstyle="miter"/>
                <v:path gradientshapeok="t" o:connecttype="rect"/>
              </v:shapetype>
              <v:shape id="_x0000_s1029" type="#_x0000_t202" style="position:absolute;margin-left:-1.5pt;margin-top:-44.7pt;width:511pt;height:44.7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" filled="f" stroked="f">
                <v:path arrowok="t"/>
                <v:textbox inset="0">
                  <w:txbxContent>
                    <w:p w:rsidR="003D391C" w:rsidRPr="003D391C" w:rsidRDefault="003D391C" w:rsidP="003D391C">
                      <w:pPr>
                        <w:pStyle w:val="NormalWeb"/>
                        <w:spacing w:before="0" w:beforeAutospacing="0" w:after="0" w:afterAutospacing="0" w:line="252" w:lineRule="auto"/>
                        <w:rPr>
                          <w:color w:val="EE9024" w:themeColor="accent4"/>
                        </w:rPr>
                      </w:pPr>
                      <w:r>
                        <w:rPr>
                          <w:rFonts w:asciiTheme="minorHAnsi" w:hAnsi="Calibri" w:cstheme="minorBidi"/>
                          <w:color w:val="ED1A3B"/>
                          <w:sz w:val="48"/>
                          <w:szCs w:val="48"/>
                        </w:rPr>
                        <w:t xml:space="preserve">Recommendations: </w:t>
                      </w:r>
                      <w:r w:rsidRPr="003D391C">
                        <w:rPr>
                          <w:rFonts w:asciiTheme="minorHAnsi" w:hAnsi="Calibri" w:cstheme="minorBidi"/>
                          <w:color w:val="EE9024" w:themeColor="accent4"/>
                          <w:sz w:val="48"/>
                          <w:szCs w:val="48"/>
                        </w:rPr>
                        <w:t>In Progress</w:t>
                      </w:r>
                    </w:p>
                  </w:txbxContent>
                </v:textbox>
              </v:shape>
            </w:pict>
          </mc:Fallback>
        </mc:AlternateContent>
      </w:r>
      <w:r>
        <w:br w:type="page"/>
      </w:r>
    </w:p>
    <w:p w:rsidR="002D7552" w:rsidRDefault="002D7552">
      <w:pPr>
        <w:sectPr w:rsidR="002D7552" w:rsidSect="007C3BC4">
          <w:headerReference w:type="default" r:id="rId10"/>
          <w:footerReference w:type="default" r:id="rId11"/>
          <w:pgSz w:w="11906" w:h="16838"/>
          <w:pgMar w:top="1440" w:right="1440" w:bottom="1440" w:left="1440" w:header="708" w:footer="708" w:gutter="0"/>
          <w:pgBorders>
            <w:top w:val="single" w:sz="4" w:space="1" w:color="auto"/>
            <w:bottom w:val="single" w:sz="4" w:space="1" w:color="auto"/>
          </w:pgBorders>
          <w:cols w:space="708"/>
          <w:docGrid w:linePitch="360"/>
        </w:sectPr>
      </w:pPr>
    </w:p>
    <w:tbl>
      <w:tblPr>
        <w:tblStyle w:val="TableGrid"/>
        <w:tblpPr w:leftFromText="180" w:rightFromText="180" w:vertAnchor="page" w:horzAnchor="page" w:tblpX="2881" w:tblpY="454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836"/>
        <w:gridCol w:w="5805"/>
      </w:tblGrid>
      <w:tr w:rsidR="00015447" w:rsidTr="00015447">
        <w:tc>
          <w:tcPr>
            <w:tcW w:w="2836" w:type="dxa"/>
            <w:hideMark/>
          </w:tcPr>
          <w:p w:rsidR="00015447" w:rsidRDefault="00015447">
            <w:pPr>
              <w:pStyle w:val="Disclaimer"/>
              <w:framePr w:hSpace="0" w:wrap="auto" w:vAnchor="margin" w:hAnchor="text" w:xAlign="left" w:yAlign="inline"/>
              <w:rPr>
                <w:rStyle w:val="TextWhite"/>
                <w:sz w:val="18"/>
                <w:szCs w:val="18"/>
                <w:lang w:eastAsia="en-US"/>
              </w:rPr>
            </w:pPr>
            <w:r>
              <w:rPr>
                <w:rStyle w:val="TextWhite"/>
                <w:sz w:val="18"/>
                <w:szCs w:val="18"/>
                <w:lang w:eastAsia="en-US"/>
              </w:rPr>
              <w:lastRenderedPageBreak/>
              <w:t>FOR MORE INFORMATION:</w:t>
            </w:r>
          </w:p>
          <w:p w:rsidR="0055172A" w:rsidRDefault="0055172A" w:rsidP="0055172A">
            <w:pPr>
              <w:pStyle w:val="Disclaimer"/>
              <w:framePr w:hSpace="0" w:wrap="auto" w:vAnchor="margin" w:hAnchor="text" w:xAlign="left" w:yAlign="inline"/>
              <w:rPr>
                <w:rStyle w:val="TextWhite"/>
                <w:b/>
                <w:sz w:val="18"/>
                <w:szCs w:val="18"/>
                <w:lang w:eastAsia="en-US"/>
              </w:rPr>
            </w:pPr>
            <w:r>
              <w:rPr>
                <w:rStyle w:val="TextWhite"/>
                <w:b/>
                <w:sz w:val="18"/>
                <w:szCs w:val="18"/>
                <w:lang w:eastAsia="en-US"/>
              </w:rPr>
              <w:t>Greg Rubins</w:t>
            </w:r>
          </w:p>
          <w:p w:rsidR="0055172A" w:rsidRDefault="0055172A" w:rsidP="0055172A">
            <w:pPr>
              <w:pStyle w:val="Disclaimer"/>
              <w:framePr w:hSpace="0" w:wrap="auto" w:vAnchor="margin" w:hAnchor="text" w:xAlign="left" w:yAlign="inline"/>
              <w:rPr>
                <w:rFonts w:ascii="Trebuchet MS" w:hAnsi="Trebuchet MS"/>
                <w:color w:val="7F7F7F"/>
                <w:sz w:val="16"/>
                <w:szCs w:val="16"/>
                <w:bdr w:val="none" w:sz="0" w:space="0" w:color="auto" w:frame="1"/>
              </w:rPr>
            </w:pPr>
            <w:r w:rsidRPr="006666AC">
              <w:rPr>
                <w:rStyle w:val="TextWhite"/>
                <w:lang w:eastAsia="en-US"/>
              </w:rPr>
              <w:t>0238 088 1892</w:t>
            </w:r>
            <w:r>
              <w:rPr>
                <w:rFonts w:ascii="Trebuchet MS" w:hAnsi="Trebuchet MS"/>
                <w:color w:val="7F7F7F"/>
                <w:sz w:val="16"/>
                <w:szCs w:val="16"/>
                <w:bdr w:val="none" w:sz="0" w:space="0" w:color="auto" w:frame="1"/>
              </w:rPr>
              <w:t xml:space="preserve"> </w:t>
            </w:r>
          </w:p>
          <w:p w:rsidR="0055172A" w:rsidRDefault="00BF2FD4" w:rsidP="0055172A">
            <w:pPr>
              <w:pStyle w:val="Disclaimer"/>
              <w:framePr w:hSpace="0" w:wrap="auto" w:vAnchor="margin" w:hAnchor="text" w:xAlign="left" w:yAlign="inline"/>
              <w:rPr>
                <w:rStyle w:val="TextWhite"/>
                <w:lang w:eastAsia="en-US"/>
              </w:rPr>
            </w:pPr>
            <w:hyperlink r:id="rId12" w:history="1">
              <w:r w:rsidR="0055172A" w:rsidRPr="00625E6B">
                <w:rPr>
                  <w:rStyle w:val="Hyperlink"/>
                  <w:lang w:eastAsia="en-US"/>
                </w:rPr>
                <w:t>Greg.Rubins@bdo.co.uk</w:t>
              </w:r>
            </w:hyperlink>
          </w:p>
          <w:p w:rsidR="0055172A" w:rsidRDefault="0055172A" w:rsidP="0055172A">
            <w:pPr>
              <w:pStyle w:val="Disclaimer"/>
              <w:framePr w:hSpace="0" w:wrap="auto" w:vAnchor="margin" w:hAnchor="text" w:xAlign="left" w:yAlign="inline"/>
              <w:rPr>
                <w:rStyle w:val="TextWhite"/>
                <w:lang w:eastAsia="en-US"/>
              </w:rPr>
            </w:pPr>
          </w:p>
          <w:p w:rsidR="0055172A" w:rsidRDefault="0055172A" w:rsidP="0055172A">
            <w:pPr>
              <w:pStyle w:val="Disclaimer"/>
              <w:framePr w:hSpace="0" w:wrap="auto" w:vAnchor="margin" w:hAnchor="text" w:xAlign="left" w:yAlign="inline"/>
              <w:rPr>
                <w:rStyle w:val="TextWhite"/>
                <w:sz w:val="18"/>
                <w:lang w:eastAsia="en-US"/>
              </w:rPr>
            </w:pPr>
            <w:r>
              <w:rPr>
                <w:rStyle w:val="TextWhite"/>
                <w:b/>
                <w:sz w:val="18"/>
                <w:lang w:eastAsia="en-US"/>
              </w:rPr>
              <w:t>Yasmin Ahmed</w:t>
            </w:r>
          </w:p>
          <w:p w:rsidR="0055172A" w:rsidRDefault="0055172A" w:rsidP="0055172A">
            <w:pPr>
              <w:pStyle w:val="Disclaimer"/>
              <w:framePr w:hSpace="0" w:wrap="auto" w:vAnchor="margin" w:hAnchor="text" w:xAlign="left" w:yAlign="inline"/>
              <w:rPr>
                <w:rStyle w:val="TextWhite"/>
                <w:lang w:eastAsia="en-US"/>
              </w:rPr>
            </w:pPr>
            <w:r>
              <w:rPr>
                <w:rStyle w:val="TextWhite"/>
                <w:lang w:eastAsia="en-US"/>
              </w:rPr>
              <w:t>(+44)</w:t>
            </w:r>
            <w:r w:rsidRPr="006666AC">
              <w:rPr>
                <w:rStyle w:val="TextWhite"/>
                <w:lang w:eastAsia="en-US"/>
              </w:rPr>
              <w:t>7970027030</w:t>
            </w:r>
          </w:p>
          <w:p w:rsidR="00015447" w:rsidRDefault="00BF2FD4" w:rsidP="0055172A">
            <w:pPr>
              <w:pStyle w:val="Disclaimer"/>
              <w:framePr w:hSpace="0" w:wrap="auto" w:vAnchor="margin" w:hAnchor="text" w:xAlign="left" w:yAlign="inline"/>
              <w:rPr>
                <w:rStyle w:val="TextWhite"/>
                <w:lang w:eastAsia="en-US"/>
              </w:rPr>
            </w:pPr>
            <w:hyperlink r:id="rId13" w:history="1">
              <w:r w:rsidR="0055172A" w:rsidRPr="00625E6B">
                <w:rPr>
                  <w:rStyle w:val="Hyperlink"/>
                  <w:lang w:eastAsia="en-US"/>
                </w:rPr>
                <w:t>Yasmin.Ahmed@bdo.co.uk</w:t>
              </w:r>
            </w:hyperlink>
          </w:p>
        </w:tc>
        <w:tc>
          <w:tcPr>
            <w:tcW w:w="5805" w:type="dxa"/>
            <w:tcMar>
              <w:top w:w="0" w:type="dxa"/>
              <w:left w:w="113" w:type="dxa"/>
              <w:bottom w:w="0" w:type="dxa"/>
              <w:right w:w="0" w:type="dxa"/>
            </w:tcMar>
          </w:tcPr>
          <w:p w:rsidR="00015447" w:rsidRDefault="00015447">
            <w:pPr>
              <w:pStyle w:val="Disclaimer"/>
              <w:framePr w:hSpace="0" w:wrap="auto" w:vAnchor="margin" w:hAnchor="text" w:xAlign="left" w:yAlign="inline"/>
              <w:rPr>
                <w:rStyle w:val="TextWhite"/>
                <w:lang w:eastAsia="en-US"/>
              </w:rPr>
            </w:pPr>
            <w:r>
              <w:rPr>
                <w:rStyle w:val="TextWhite"/>
                <w:lang w:eastAsia="en-US"/>
              </w:rPr>
              <w:t>This publication has been carefully prepared, but it has been written in general terms and should be seen as broad guidance only. The publication cannot be relied upon to cover specific situations and you should not act, or refrain from acting, upon the information contained therein without obtaining specific professional advice. Please contact BDO LLP to discuss these matters in the context of your particular circumstances. BDO LLP, its partners, employees and agents do not accept or assume any liability or duty of care for any loss arising from any action taken or not taken by anyone in reliance on the information in this publication or for any decision based on it.</w:t>
            </w:r>
          </w:p>
          <w:p w:rsidR="00015447" w:rsidRDefault="00015447">
            <w:pPr>
              <w:pStyle w:val="Disclaimer"/>
              <w:framePr w:hSpace="0" w:wrap="auto" w:vAnchor="margin" w:hAnchor="text" w:xAlign="left" w:yAlign="inline"/>
              <w:rPr>
                <w:rStyle w:val="TextWhite"/>
                <w:lang w:eastAsia="en-US"/>
              </w:rPr>
            </w:pPr>
            <w:r>
              <w:rPr>
                <w:rStyle w:val="TextWhite"/>
                <w:lang w:eastAsia="en-US"/>
              </w:rPr>
              <w:t xml:space="preserve">BDO LLP, a UK limited liability partnership registered in England and Wales under number OC305127, is a member of BDO International Limited, a UK company limited by guarantee, and forms part of the international BDO network of independent member firms. A list of members' names is open to inspection at our registered office, 55 Baker Street, London W1U 7EU. BDO LLP is authorised and regulated by the Financial Conduct Authority to conduct investment business. </w:t>
            </w:r>
          </w:p>
          <w:p w:rsidR="00015447" w:rsidRDefault="00015447">
            <w:pPr>
              <w:pStyle w:val="Disclaimer"/>
              <w:framePr w:hSpace="0" w:wrap="auto" w:vAnchor="margin" w:hAnchor="text" w:xAlign="left" w:yAlign="inline"/>
              <w:rPr>
                <w:rStyle w:val="TextWhite"/>
                <w:lang w:eastAsia="en-US"/>
              </w:rPr>
            </w:pPr>
            <w:r>
              <w:rPr>
                <w:rStyle w:val="TextWhite"/>
                <w:lang w:eastAsia="en-US"/>
              </w:rPr>
              <w:t xml:space="preserve">BDO is the brand name of the BDO network and for each of the BDO Member Firms. </w:t>
            </w:r>
          </w:p>
          <w:p w:rsidR="00015447" w:rsidRDefault="00015447">
            <w:pPr>
              <w:pStyle w:val="Disclaimer"/>
              <w:framePr w:hSpace="0" w:wrap="auto" w:vAnchor="margin" w:hAnchor="text" w:xAlign="left" w:yAlign="inline"/>
              <w:rPr>
                <w:rStyle w:val="TextWhite"/>
                <w:lang w:eastAsia="en-US"/>
              </w:rPr>
            </w:pPr>
            <w:r>
              <w:rPr>
                <w:rStyle w:val="TextWhite"/>
                <w:lang w:eastAsia="en-US"/>
              </w:rPr>
              <w:t xml:space="preserve">BDO Northern Ireland, a partnership formed in and under the laws of Northern Ireland, is licensed to operate within the international BDO network of independent member firms. </w:t>
            </w:r>
          </w:p>
          <w:p w:rsidR="00015447" w:rsidRDefault="0055172A">
            <w:pPr>
              <w:pStyle w:val="Disclaimer"/>
              <w:framePr w:hSpace="0" w:wrap="auto" w:vAnchor="margin" w:hAnchor="text" w:xAlign="left" w:yAlign="inline"/>
              <w:rPr>
                <w:rStyle w:val="TextWhite"/>
                <w:lang w:eastAsia="en-US"/>
              </w:rPr>
            </w:pPr>
            <w:r>
              <w:rPr>
                <w:rStyle w:val="TextWhite"/>
                <w:lang w:eastAsia="en-US"/>
              </w:rPr>
              <w:t>© 2021</w:t>
            </w:r>
            <w:r w:rsidR="00015447">
              <w:rPr>
                <w:rStyle w:val="TextWhite"/>
                <w:lang w:eastAsia="en-US"/>
              </w:rPr>
              <w:t xml:space="preserve"> BDO LLP. All rights reserved.</w:t>
            </w:r>
          </w:p>
          <w:p w:rsidR="00015447" w:rsidRDefault="00015447">
            <w:pPr>
              <w:pStyle w:val="Disclaimer"/>
              <w:framePr w:hSpace="0" w:wrap="auto" w:vAnchor="margin" w:hAnchor="text" w:xAlign="left" w:yAlign="inline"/>
              <w:rPr>
                <w:rStyle w:val="TextWhite"/>
                <w:lang w:eastAsia="en-US"/>
              </w:rPr>
            </w:pPr>
          </w:p>
          <w:p w:rsidR="00015447" w:rsidRDefault="00BF2FD4">
            <w:pPr>
              <w:pStyle w:val="Disclaimer"/>
              <w:framePr w:hSpace="0" w:wrap="auto" w:vAnchor="margin" w:hAnchor="text" w:xAlign="left" w:yAlign="inline"/>
              <w:rPr>
                <w:rStyle w:val="TextWhite"/>
                <w:b/>
                <w:sz w:val="18"/>
                <w:szCs w:val="18"/>
                <w:lang w:eastAsia="en-US"/>
              </w:rPr>
            </w:pPr>
            <w:hyperlink r:id="rId14" w:history="1">
              <w:r w:rsidR="00015447">
                <w:rPr>
                  <w:rStyle w:val="TextWhite"/>
                  <w:b/>
                  <w:sz w:val="18"/>
                  <w:szCs w:val="18"/>
                  <w:lang w:eastAsia="en-US"/>
                </w:rPr>
                <w:t>www.bdo.co.uk</w:t>
              </w:r>
            </w:hyperlink>
          </w:p>
        </w:tc>
      </w:tr>
      <w:tr w:rsidR="00015447" w:rsidTr="00015447">
        <w:tc>
          <w:tcPr>
            <w:tcW w:w="2836" w:type="dxa"/>
          </w:tcPr>
          <w:p w:rsidR="00015447" w:rsidRDefault="00015447">
            <w:pPr>
              <w:pStyle w:val="Disclaimer"/>
              <w:framePr w:hSpace="0" w:wrap="auto" w:vAnchor="margin" w:hAnchor="text" w:xAlign="left" w:yAlign="inline"/>
              <w:rPr>
                <w:rStyle w:val="TextWhite"/>
                <w:lang w:eastAsia="en-US"/>
              </w:rPr>
            </w:pPr>
          </w:p>
        </w:tc>
        <w:tc>
          <w:tcPr>
            <w:tcW w:w="5805" w:type="dxa"/>
            <w:tcMar>
              <w:top w:w="0" w:type="dxa"/>
              <w:left w:w="113" w:type="dxa"/>
              <w:bottom w:w="0" w:type="dxa"/>
              <w:right w:w="0" w:type="dxa"/>
            </w:tcMar>
          </w:tcPr>
          <w:p w:rsidR="00015447" w:rsidRDefault="00015447">
            <w:pPr>
              <w:pStyle w:val="Disclaimer"/>
              <w:framePr w:hSpace="0" w:wrap="auto" w:vAnchor="margin" w:hAnchor="text" w:xAlign="left" w:yAlign="inline"/>
              <w:rPr>
                <w:rStyle w:val="TextWhite"/>
                <w:lang w:eastAsia="en-US"/>
              </w:rPr>
            </w:pPr>
          </w:p>
        </w:tc>
      </w:tr>
    </w:tbl>
    <w:p w:rsidR="00C365F4" w:rsidRDefault="00C365F4" w:rsidP="000B6A04"/>
    <w:sectPr w:rsidR="00C365F4" w:rsidSect="00C365F4">
      <w:headerReference w:type="default" r:id="rId15"/>
      <w:footerReference w:type="default" r:id="rId16"/>
      <w:pgSz w:w="11906" w:h="16838"/>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B7EA9" w:rsidRDefault="00DB7EA9" w:rsidP="00C365F4">
      <w:pPr>
        <w:spacing w:after="0" w:line="240" w:lineRule="auto"/>
      </w:pPr>
      <w:r>
        <w:separator/>
      </w:r>
    </w:p>
  </w:endnote>
  <w:endnote w:type="continuationSeparator" w:id="0">
    <w:p w:rsidR="00DB7EA9" w:rsidRDefault="00DB7EA9" w:rsidP="00C365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65F4" w:rsidRDefault="00C365F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3BC4" w:rsidRDefault="007C3BC4">
    <w:pPr>
      <w:pStyle w:val="Footer"/>
    </w:pPr>
    <w:r w:rsidRPr="007C3BC4">
      <w:rPr>
        <w:noProof/>
        <w:lang w:eastAsia="en-GB"/>
      </w:rPr>
      <mc:AlternateContent>
        <mc:Choice Requires="wpg">
          <w:drawing>
            <wp:anchor distT="0" distB="0" distL="114300" distR="114300" simplePos="0" relativeHeight="251672576" behindDoc="0" locked="0" layoutInCell="1" allowOverlap="1" wp14:anchorId="6512F152" wp14:editId="22C0B92C">
              <wp:simplePos x="0" y="0"/>
              <wp:positionH relativeFrom="column">
                <wp:posOffset>956945</wp:posOffset>
              </wp:positionH>
              <wp:positionV relativeFrom="paragraph">
                <wp:posOffset>-3281045</wp:posOffset>
              </wp:positionV>
              <wp:extent cx="161925" cy="3580765"/>
              <wp:effectExtent l="0" t="0" r="9525" b="635"/>
              <wp:wrapNone/>
              <wp:docPr id="81" name="Group 55"/>
              <wp:cNvGraphicFramePr/>
              <a:graphic xmlns:a="http://schemas.openxmlformats.org/drawingml/2006/main">
                <a:graphicData uri="http://schemas.microsoft.com/office/word/2010/wordprocessingGroup">
                  <wpg:wgp>
                    <wpg:cNvGrpSpPr/>
                    <wpg:grpSpPr>
                      <a:xfrm>
                        <a:off x="0" y="0"/>
                        <a:ext cx="161925" cy="3580765"/>
                        <a:chOff x="957261" y="6390638"/>
                        <a:chExt cx="161925" cy="3581362"/>
                      </a:xfrm>
                    </wpg:grpSpPr>
                    <wps:wsp>
                      <wps:cNvPr id="82" name="Freeform 82"/>
                      <wps:cNvSpPr>
                        <a:spLocks/>
                      </wps:cNvSpPr>
                      <wps:spPr bwMode="auto">
                        <a:xfrm rot="10800000">
                          <a:off x="957261" y="9075062"/>
                          <a:ext cx="161925" cy="896938"/>
                        </a:xfrm>
                        <a:custGeom>
                          <a:avLst/>
                          <a:gdLst>
                            <a:gd name="T0" fmla="*/ 102 w 102"/>
                            <a:gd name="T1" fmla="*/ 493 h 565"/>
                            <a:gd name="T2" fmla="*/ 102 w 102"/>
                            <a:gd name="T3" fmla="*/ 0 h 565"/>
                            <a:gd name="T4" fmla="*/ 0 w 102"/>
                            <a:gd name="T5" fmla="*/ 0 h 565"/>
                            <a:gd name="T6" fmla="*/ 0 w 102"/>
                            <a:gd name="T7" fmla="*/ 565 h 565"/>
                            <a:gd name="T8" fmla="*/ 102 w 102"/>
                            <a:gd name="T9" fmla="*/ 493 h 565"/>
                          </a:gdLst>
                          <a:ahLst/>
                          <a:cxnLst>
                            <a:cxn ang="0">
                              <a:pos x="T0" y="T1"/>
                            </a:cxn>
                            <a:cxn ang="0">
                              <a:pos x="T2" y="T3"/>
                            </a:cxn>
                            <a:cxn ang="0">
                              <a:pos x="T4" y="T5"/>
                            </a:cxn>
                            <a:cxn ang="0">
                              <a:pos x="T6" y="T7"/>
                            </a:cxn>
                            <a:cxn ang="0">
                              <a:pos x="T8" y="T9"/>
                            </a:cxn>
                          </a:cxnLst>
                          <a:rect l="0" t="0" r="r" b="b"/>
                          <a:pathLst>
                            <a:path w="102" h="565">
                              <a:moveTo>
                                <a:pt x="102" y="493"/>
                              </a:moveTo>
                              <a:lnTo>
                                <a:pt x="102" y="0"/>
                              </a:lnTo>
                              <a:lnTo>
                                <a:pt x="0" y="0"/>
                              </a:lnTo>
                              <a:lnTo>
                                <a:pt x="0" y="565"/>
                              </a:lnTo>
                              <a:lnTo>
                                <a:pt x="102" y="493"/>
                              </a:lnTo>
                              <a:close/>
                            </a:path>
                          </a:pathLst>
                        </a:custGeom>
                        <a:solidFill>
                          <a:srgbClr val="EC1C3C"/>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4" name="Freeform 84"/>
                      <wps:cNvSpPr>
                        <a:spLocks/>
                      </wps:cNvSpPr>
                      <wps:spPr bwMode="auto">
                        <a:xfrm rot="10800000">
                          <a:off x="957261" y="8396294"/>
                          <a:ext cx="161925" cy="896938"/>
                        </a:xfrm>
                        <a:custGeom>
                          <a:avLst/>
                          <a:gdLst>
                            <a:gd name="T0" fmla="*/ 102 w 102"/>
                            <a:gd name="T1" fmla="*/ 493 h 565"/>
                            <a:gd name="T2" fmla="*/ 102 w 102"/>
                            <a:gd name="T3" fmla="*/ 0 h 565"/>
                            <a:gd name="T4" fmla="*/ 0 w 102"/>
                            <a:gd name="T5" fmla="*/ 0 h 565"/>
                            <a:gd name="T6" fmla="*/ 0 w 102"/>
                            <a:gd name="T7" fmla="*/ 565 h 565"/>
                            <a:gd name="T8" fmla="*/ 102 w 102"/>
                            <a:gd name="T9" fmla="*/ 493 h 565"/>
                          </a:gdLst>
                          <a:ahLst/>
                          <a:cxnLst>
                            <a:cxn ang="0">
                              <a:pos x="T0" y="T1"/>
                            </a:cxn>
                            <a:cxn ang="0">
                              <a:pos x="T2" y="T3"/>
                            </a:cxn>
                            <a:cxn ang="0">
                              <a:pos x="T4" y="T5"/>
                            </a:cxn>
                            <a:cxn ang="0">
                              <a:pos x="T6" y="T7"/>
                            </a:cxn>
                            <a:cxn ang="0">
                              <a:pos x="T8" y="T9"/>
                            </a:cxn>
                          </a:cxnLst>
                          <a:rect l="0" t="0" r="r" b="b"/>
                          <a:pathLst>
                            <a:path w="102" h="565">
                              <a:moveTo>
                                <a:pt x="102" y="493"/>
                              </a:moveTo>
                              <a:lnTo>
                                <a:pt x="102" y="0"/>
                              </a:lnTo>
                              <a:lnTo>
                                <a:pt x="0" y="0"/>
                              </a:lnTo>
                              <a:lnTo>
                                <a:pt x="0" y="565"/>
                              </a:lnTo>
                              <a:lnTo>
                                <a:pt x="102" y="493"/>
                              </a:lnTo>
                              <a:close/>
                            </a:path>
                          </a:pathLst>
                        </a:custGeom>
                        <a:solidFill>
                          <a:srgbClr val="EC1C3C"/>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5" name="Freeform 85"/>
                      <wps:cNvSpPr>
                        <a:spLocks/>
                      </wps:cNvSpPr>
                      <wps:spPr bwMode="auto">
                        <a:xfrm rot="10800000">
                          <a:off x="957261" y="7724214"/>
                          <a:ext cx="161925" cy="896938"/>
                        </a:xfrm>
                        <a:custGeom>
                          <a:avLst/>
                          <a:gdLst>
                            <a:gd name="T0" fmla="*/ 102 w 102"/>
                            <a:gd name="T1" fmla="*/ 493 h 565"/>
                            <a:gd name="T2" fmla="*/ 102 w 102"/>
                            <a:gd name="T3" fmla="*/ 0 h 565"/>
                            <a:gd name="T4" fmla="*/ 0 w 102"/>
                            <a:gd name="T5" fmla="*/ 0 h 565"/>
                            <a:gd name="T6" fmla="*/ 0 w 102"/>
                            <a:gd name="T7" fmla="*/ 565 h 565"/>
                            <a:gd name="T8" fmla="*/ 102 w 102"/>
                            <a:gd name="T9" fmla="*/ 493 h 565"/>
                          </a:gdLst>
                          <a:ahLst/>
                          <a:cxnLst>
                            <a:cxn ang="0">
                              <a:pos x="T0" y="T1"/>
                            </a:cxn>
                            <a:cxn ang="0">
                              <a:pos x="T2" y="T3"/>
                            </a:cxn>
                            <a:cxn ang="0">
                              <a:pos x="T4" y="T5"/>
                            </a:cxn>
                            <a:cxn ang="0">
                              <a:pos x="T6" y="T7"/>
                            </a:cxn>
                            <a:cxn ang="0">
                              <a:pos x="T8" y="T9"/>
                            </a:cxn>
                          </a:cxnLst>
                          <a:rect l="0" t="0" r="r" b="b"/>
                          <a:pathLst>
                            <a:path w="102" h="565">
                              <a:moveTo>
                                <a:pt x="102" y="493"/>
                              </a:moveTo>
                              <a:lnTo>
                                <a:pt x="102" y="0"/>
                              </a:lnTo>
                              <a:lnTo>
                                <a:pt x="0" y="0"/>
                              </a:lnTo>
                              <a:lnTo>
                                <a:pt x="0" y="565"/>
                              </a:lnTo>
                              <a:lnTo>
                                <a:pt x="102" y="493"/>
                              </a:lnTo>
                              <a:close/>
                            </a:path>
                          </a:pathLst>
                        </a:custGeom>
                        <a:solidFill>
                          <a:srgbClr val="EC1C3C"/>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6" name="Freeform 86"/>
                      <wps:cNvSpPr>
                        <a:spLocks/>
                      </wps:cNvSpPr>
                      <wps:spPr bwMode="auto">
                        <a:xfrm rot="10800000">
                          <a:off x="957261" y="7045446"/>
                          <a:ext cx="161925" cy="896938"/>
                        </a:xfrm>
                        <a:custGeom>
                          <a:avLst/>
                          <a:gdLst>
                            <a:gd name="T0" fmla="*/ 102 w 102"/>
                            <a:gd name="T1" fmla="*/ 493 h 565"/>
                            <a:gd name="T2" fmla="*/ 102 w 102"/>
                            <a:gd name="T3" fmla="*/ 0 h 565"/>
                            <a:gd name="T4" fmla="*/ 0 w 102"/>
                            <a:gd name="T5" fmla="*/ 0 h 565"/>
                            <a:gd name="T6" fmla="*/ 0 w 102"/>
                            <a:gd name="T7" fmla="*/ 565 h 565"/>
                            <a:gd name="T8" fmla="*/ 102 w 102"/>
                            <a:gd name="T9" fmla="*/ 493 h 565"/>
                          </a:gdLst>
                          <a:ahLst/>
                          <a:cxnLst>
                            <a:cxn ang="0">
                              <a:pos x="T0" y="T1"/>
                            </a:cxn>
                            <a:cxn ang="0">
                              <a:pos x="T2" y="T3"/>
                            </a:cxn>
                            <a:cxn ang="0">
                              <a:pos x="T4" y="T5"/>
                            </a:cxn>
                            <a:cxn ang="0">
                              <a:pos x="T6" y="T7"/>
                            </a:cxn>
                            <a:cxn ang="0">
                              <a:pos x="T8" y="T9"/>
                            </a:cxn>
                          </a:cxnLst>
                          <a:rect l="0" t="0" r="r" b="b"/>
                          <a:pathLst>
                            <a:path w="102" h="565">
                              <a:moveTo>
                                <a:pt x="102" y="493"/>
                              </a:moveTo>
                              <a:lnTo>
                                <a:pt x="102" y="0"/>
                              </a:lnTo>
                              <a:lnTo>
                                <a:pt x="0" y="0"/>
                              </a:lnTo>
                              <a:lnTo>
                                <a:pt x="0" y="565"/>
                              </a:lnTo>
                              <a:lnTo>
                                <a:pt x="102" y="493"/>
                              </a:lnTo>
                              <a:close/>
                            </a:path>
                          </a:pathLst>
                        </a:custGeom>
                        <a:solidFill>
                          <a:srgbClr val="EC1C3C"/>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7" name="Freeform 87"/>
                      <wps:cNvSpPr>
                        <a:spLocks/>
                      </wps:cNvSpPr>
                      <wps:spPr bwMode="auto">
                        <a:xfrm rot="10800000">
                          <a:off x="957261" y="6390638"/>
                          <a:ext cx="161925" cy="896938"/>
                        </a:xfrm>
                        <a:custGeom>
                          <a:avLst/>
                          <a:gdLst>
                            <a:gd name="T0" fmla="*/ 102 w 102"/>
                            <a:gd name="T1" fmla="*/ 493 h 565"/>
                            <a:gd name="T2" fmla="*/ 102 w 102"/>
                            <a:gd name="T3" fmla="*/ 0 h 565"/>
                            <a:gd name="T4" fmla="*/ 0 w 102"/>
                            <a:gd name="T5" fmla="*/ 0 h 565"/>
                            <a:gd name="T6" fmla="*/ 0 w 102"/>
                            <a:gd name="T7" fmla="*/ 565 h 565"/>
                            <a:gd name="T8" fmla="*/ 102 w 102"/>
                            <a:gd name="T9" fmla="*/ 493 h 565"/>
                          </a:gdLst>
                          <a:ahLst/>
                          <a:cxnLst>
                            <a:cxn ang="0">
                              <a:pos x="T0" y="T1"/>
                            </a:cxn>
                            <a:cxn ang="0">
                              <a:pos x="T2" y="T3"/>
                            </a:cxn>
                            <a:cxn ang="0">
                              <a:pos x="T4" y="T5"/>
                            </a:cxn>
                            <a:cxn ang="0">
                              <a:pos x="T6" y="T7"/>
                            </a:cxn>
                            <a:cxn ang="0">
                              <a:pos x="T8" y="T9"/>
                            </a:cxn>
                          </a:cxnLst>
                          <a:rect l="0" t="0" r="r" b="b"/>
                          <a:pathLst>
                            <a:path w="102" h="565">
                              <a:moveTo>
                                <a:pt x="102" y="493"/>
                              </a:moveTo>
                              <a:lnTo>
                                <a:pt x="102" y="0"/>
                              </a:lnTo>
                              <a:lnTo>
                                <a:pt x="0" y="0"/>
                              </a:lnTo>
                              <a:lnTo>
                                <a:pt x="0" y="565"/>
                              </a:lnTo>
                              <a:lnTo>
                                <a:pt x="102" y="493"/>
                              </a:lnTo>
                              <a:close/>
                            </a:path>
                          </a:pathLst>
                        </a:custGeom>
                        <a:solidFill>
                          <a:srgbClr val="EC1C3C"/>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anchor>
          </w:drawing>
        </mc:Choice>
        <mc:Fallback>
          <w:pict>
            <v:group w14:anchorId="53973EAC" id="Group 55" o:spid="_x0000_s1026" style="position:absolute;margin-left:75.35pt;margin-top:-258.35pt;width:12.75pt;height:281.95pt;z-index:251672576" coordorigin="9572,63906" coordsize="1619,35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">
              <v:shape id="Freeform 82" o:spid="_x0000_s1027" style="position:absolute;left:9572;top:90750;width:1619;height:8970;rotation:180;visibility:visible;mso-wrap-style:square;v-text-anchor:top" coordsize="102,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" path="m102,493l102,,,,,565,102,493xe" fillcolor="#ec1c3c" stroked="f">
                <v:path arrowok="t" o:connecttype="custom" o:connectlocs="161925,782638;161925,0;0,0;0,896938;161925,782638" o:connectangles="0,0,0,0,0"/>
              </v:shape>
              <v:shape id="Freeform 84" o:spid="_x0000_s1028" style="position:absolute;left:9572;top:83962;width:1619;height:8970;rotation:180;visibility:visible;mso-wrap-style:square;v-text-anchor:top" coordsize="102,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" path="m102,493l102,,,,,565,102,493xe" fillcolor="#ec1c3c" stroked="f">
                <v:path arrowok="t" o:connecttype="custom" o:connectlocs="161925,782638;161925,0;0,0;0,896938;161925,782638" o:connectangles="0,0,0,0,0"/>
              </v:shape>
              <v:shape id="Freeform 85" o:spid="_x0000_s1029" style="position:absolute;left:9572;top:77242;width:1619;height:8969;rotation:180;visibility:visible;mso-wrap-style:square;v-text-anchor:top" coordsize="102,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" path="m102,493l102,,,,,565,102,493xe" fillcolor="#ec1c3c" stroked="f">
                <v:path arrowok="t" o:connecttype="custom" o:connectlocs="161925,782638;161925,0;0,0;0,896938;161925,782638" o:connectangles="0,0,0,0,0"/>
              </v:shape>
              <v:shape id="Freeform 86" o:spid="_x0000_s1030" style="position:absolute;left:9572;top:70454;width:1619;height:8969;rotation:180;visibility:visible;mso-wrap-style:square;v-text-anchor:top" coordsize="102,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" path="m102,493l102,,,,,565,102,493xe" fillcolor="#ec1c3c" stroked="f">
                <v:path arrowok="t" o:connecttype="custom" o:connectlocs="161925,782638;161925,0;0,0;0,896938;161925,782638" o:connectangles="0,0,0,0,0"/>
              </v:shape>
              <v:shape id="Freeform 87" o:spid="_x0000_s1031" style="position:absolute;left:9572;top:63906;width:1619;height:8969;rotation:180;visibility:visible;mso-wrap-style:square;v-text-anchor:top" coordsize="102,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" path="m102,493l102,,,,,565,102,493xe" fillcolor="#ec1c3c" stroked="f">
                <v:path arrowok="t" o:connecttype="custom" o:connectlocs="161925,782638;161925,0;0,0;0,896938;161925,782638" o:connectangles="0,0,0,0,0"/>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B7EA9" w:rsidRDefault="00DB7EA9" w:rsidP="00C365F4">
      <w:pPr>
        <w:spacing w:after="0" w:line="240" w:lineRule="auto"/>
      </w:pPr>
      <w:r>
        <w:separator/>
      </w:r>
    </w:p>
  </w:footnote>
  <w:footnote w:type="continuationSeparator" w:id="0">
    <w:p w:rsidR="00DB7EA9" w:rsidRDefault="00DB7EA9" w:rsidP="00C365F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19E2" w:rsidRDefault="000A19E2">
    <w:pPr>
      <w:pStyle w:val="Header"/>
    </w:pPr>
    <w:r>
      <w:rPr>
        <w:rFonts w:ascii="Times New Roman" w:hAnsi="Times New Roman" w:cs="Times New Roman"/>
        <w:noProof/>
        <w:sz w:val="24"/>
        <w:szCs w:val="24"/>
        <w:lang w:eastAsia="en-GB"/>
      </w:rPr>
      <mc:AlternateContent>
        <mc:Choice Requires="wpg">
          <w:drawing>
            <wp:anchor distT="0" distB="0" distL="114300" distR="114300" simplePos="0" relativeHeight="251675648" behindDoc="0" locked="0" layoutInCell="1" allowOverlap="1" wp14:anchorId="15F9E9DC" wp14:editId="2F8D4948">
              <wp:simplePos x="0" y="0"/>
              <wp:positionH relativeFrom="column">
                <wp:posOffset>683895</wp:posOffset>
              </wp:positionH>
              <wp:positionV relativeFrom="paragraph">
                <wp:posOffset>-135763</wp:posOffset>
              </wp:positionV>
              <wp:extent cx="161925" cy="10055860"/>
              <wp:effectExtent l="0" t="0" r="9525" b="2540"/>
              <wp:wrapNone/>
              <wp:docPr id="21" name="Group 21"/>
              <wp:cNvGraphicFramePr/>
              <a:graphic xmlns:a="http://schemas.openxmlformats.org/drawingml/2006/main">
                <a:graphicData uri="http://schemas.microsoft.com/office/word/2010/wordprocessingGroup">
                  <wpg:wgp>
                    <wpg:cNvGrpSpPr/>
                    <wpg:grpSpPr>
                      <a:xfrm>
                        <a:off x="0" y="0"/>
                        <a:ext cx="161925" cy="10055860"/>
                        <a:chOff x="0" y="0"/>
                        <a:chExt cx="161925" cy="10056653"/>
                      </a:xfrm>
                    </wpg:grpSpPr>
                    <wps:wsp>
                      <wps:cNvPr id="43" name="Freeform 43"/>
                      <wps:cNvSpPr>
                        <a:spLocks noChangeAspect="1"/>
                      </wps:cNvSpPr>
                      <wps:spPr bwMode="gray">
                        <a:xfrm>
                          <a:off x="0" y="8229441"/>
                          <a:ext cx="161925" cy="1827212"/>
                        </a:xfrm>
                        <a:custGeom>
                          <a:avLst/>
                          <a:gdLst/>
                          <a:ahLst/>
                          <a:cxnLst>
                            <a:cxn ang="0">
                              <a:pos x="120" y="0"/>
                            </a:cxn>
                            <a:cxn ang="0">
                              <a:pos x="120" y="1354"/>
                            </a:cxn>
                            <a:cxn ang="0">
                              <a:pos x="0" y="1354"/>
                            </a:cxn>
                            <a:cxn ang="0">
                              <a:pos x="0" y="85"/>
                            </a:cxn>
                            <a:cxn ang="0">
                              <a:pos x="120" y="0"/>
                            </a:cxn>
                          </a:cxnLst>
                          <a:rect l="0" t="0" r="r" b="b"/>
                          <a:pathLst>
                            <a:path w="120" h="1354">
                              <a:moveTo>
                                <a:pt x="120" y="0"/>
                              </a:moveTo>
                              <a:lnTo>
                                <a:pt x="120" y="1354"/>
                              </a:lnTo>
                              <a:lnTo>
                                <a:pt x="0" y="1354"/>
                              </a:lnTo>
                              <a:lnTo>
                                <a:pt x="0" y="85"/>
                              </a:lnTo>
                              <a:lnTo>
                                <a:pt x="120" y="0"/>
                              </a:lnTo>
                              <a:close/>
                            </a:path>
                          </a:pathLst>
                        </a:custGeom>
                        <a:solidFill>
                          <a:srgbClr val="EC1C3C"/>
                        </a:solidFill>
                        <a:ln w="9525">
                          <a:noFill/>
                          <a:round/>
                          <a:headEnd/>
                          <a:tailEnd/>
                        </a:ln>
                      </wps:spPr>
                      <wps:txbx>
                        <w:txbxContent>
                          <w:p w:rsidR="000A19E2" w:rsidRDefault="000A19E2" w:rsidP="000A19E2">
                            <w:pPr>
                              <w:rPr>
                                <w:rFonts w:eastAsia="Times New Roman"/>
                              </w:rPr>
                            </w:pPr>
                          </w:p>
                        </w:txbxContent>
                      </wps:txbx>
                      <wps:bodyPr/>
                    </wps:wsp>
                    <wps:wsp>
                      <wps:cNvPr id="44" name="Freeform 44"/>
                      <wps:cNvSpPr>
                        <a:spLocks noChangeAspect="1"/>
                      </wps:cNvSpPr>
                      <wps:spPr bwMode="gray">
                        <a:xfrm>
                          <a:off x="0" y="0"/>
                          <a:ext cx="161925" cy="898525"/>
                        </a:xfrm>
                        <a:custGeom>
                          <a:avLst/>
                          <a:gdLst/>
                          <a:ahLst/>
                          <a:cxnLst>
                            <a:cxn ang="0">
                              <a:pos x="120" y="581"/>
                            </a:cxn>
                            <a:cxn ang="0">
                              <a:pos x="120" y="0"/>
                            </a:cxn>
                            <a:cxn ang="0">
                              <a:pos x="0" y="0"/>
                            </a:cxn>
                            <a:cxn ang="0">
                              <a:pos x="0" y="666"/>
                            </a:cxn>
                            <a:cxn ang="0">
                              <a:pos x="120" y="581"/>
                            </a:cxn>
                          </a:cxnLst>
                          <a:rect l="0" t="0" r="r" b="b"/>
                          <a:pathLst>
                            <a:path w="120" h="666">
                              <a:moveTo>
                                <a:pt x="120" y="581"/>
                              </a:moveTo>
                              <a:lnTo>
                                <a:pt x="120" y="0"/>
                              </a:lnTo>
                              <a:lnTo>
                                <a:pt x="0" y="0"/>
                              </a:lnTo>
                              <a:lnTo>
                                <a:pt x="0" y="666"/>
                              </a:lnTo>
                              <a:lnTo>
                                <a:pt x="120" y="581"/>
                              </a:lnTo>
                              <a:close/>
                            </a:path>
                          </a:pathLst>
                        </a:custGeom>
                        <a:solidFill>
                          <a:srgbClr val="EC1C3C"/>
                        </a:solidFill>
                        <a:ln w="9525">
                          <a:noFill/>
                          <a:round/>
                          <a:headEnd/>
                          <a:tailEnd/>
                        </a:ln>
                      </wps:spPr>
                      <wps:txbx>
                        <w:txbxContent>
                          <w:p w:rsidR="000A19E2" w:rsidRDefault="000A19E2" w:rsidP="000A19E2">
                            <w:pPr>
                              <w:rPr>
                                <w:rFonts w:eastAsia="Times New Roman"/>
                              </w:rPr>
                            </w:pPr>
                          </w:p>
                        </w:txbxContent>
                      </wps:txbx>
                      <wps:bodyPr/>
                    </wps:wsp>
                  </wpg:wgp>
                </a:graphicData>
              </a:graphic>
              <wp14:sizeRelH relativeFrom="page">
                <wp14:pctWidth>0</wp14:pctWidth>
              </wp14:sizeRelH>
              <wp14:sizeRelV relativeFrom="margin">
                <wp14:pctHeight>0</wp14:pctHeight>
              </wp14:sizeRelV>
            </wp:anchor>
          </w:drawing>
        </mc:Choice>
        <mc:Fallback>
          <w:pict>
            <v:group w14:anchorId="15F9E9DC" id="Group 21" o:spid="_x0000_s1031" style="position:absolute;margin-left:53.85pt;margin-top:-10.7pt;width:12.75pt;height:791.8pt;z-index:251675648;mso-height-relative:margin" coordsize="1619,1005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">
              <v:shape id="Freeform 43" o:spid="_x0000_s1032" style="position:absolute;top:82294;width:1619;height:18272;visibility:visible;mso-wrap-style:square;v-text-anchor:top" coordsize="120,1354" o:spt="100"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" adj="-11796480,,5400" path="m120,r,1354l,1354,,85,120,xe" fillcolor="#ec1c3c" stroked="f">
                <v:stroke joinstyle="round"/>
                <v:formulas/>
                <v:path arrowok="t" o:connecttype="custom" o:connectlocs="120,0;120,1354;0,1354;0,85;120,0" o:connectangles="0,0,0,0,0" textboxrect="0,0,120,1354"/>
                <o:lock v:ext="edit" aspectratio="t"/>
                <v:textbox>
                  <w:txbxContent>
                    <w:p w:rsidR="000A19E2" w:rsidRDefault="000A19E2" w:rsidP="000A19E2">
                      <w:pPr>
                        <w:rPr>
                          <w:rFonts w:eastAsia="Times New Roman"/>
                        </w:rPr>
                      </w:pPr>
                    </w:p>
                  </w:txbxContent>
                </v:textbox>
              </v:shape>
              <v:shape id="Freeform 44" o:spid="_x0000_s1033" style="position:absolute;width:1619;height:8985;visibility:visible;mso-wrap-style:square;v-text-anchor:top" coordsize="120,666" o:spt="100"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" adj="-11796480,,5400" path="m120,581l120,,,,,666,120,581xe" fillcolor="#ec1c3c" stroked="f">
                <v:stroke joinstyle="round"/>
                <v:formulas/>
                <v:path arrowok="t" o:connecttype="custom" o:connectlocs="120,581;120,0;0,0;0,666;120,581" o:connectangles="0,0,0,0,0" textboxrect="0,0,120,666"/>
                <o:lock v:ext="edit" aspectratio="t"/>
                <v:textbox>
                  <w:txbxContent>
                    <w:p w:rsidR="000A19E2" w:rsidRDefault="000A19E2" w:rsidP="000A19E2">
                      <w:pPr>
                        <w:rPr>
                          <w:rFonts w:eastAsia="Times New Roman"/>
                        </w:rPr>
                      </w:pPr>
                    </w:p>
                  </w:txbxContent>
                </v:textbox>
              </v:shape>
            </v:group>
          </w:pict>
        </mc:Fallback>
      </mc:AlternateContent>
    </w:r>
    <w:r>
      <w:rPr>
        <w:rFonts w:ascii="Times New Roman" w:hAnsi="Times New Roman" w:cs="Times New Roman"/>
        <w:noProof/>
        <w:sz w:val="24"/>
        <w:szCs w:val="24"/>
        <w:lang w:eastAsia="en-GB"/>
      </w:rPr>
      <w:drawing>
        <wp:anchor distT="0" distB="0" distL="114300" distR="114300" simplePos="0" relativeHeight="251677696" behindDoc="0" locked="0" layoutInCell="1" allowOverlap="1" wp14:anchorId="579B7752" wp14:editId="023D738A">
          <wp:simplePos x="0" y="0"/>
          <wp:positionH relativeFrom="margin">
            <wp:posOffset>5155565</wp:posOffset>
          </wp:positionH>
          <wp:positionV relativeFrom="paragraph">
            <wp:posOffset>8931275</wp:posOffset>
          </wp:positionV>
          <wp:extent cx="968375" cy="372110"/>
          <wp:effectExtent l="0" t="0" r="3175" b="889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8375" cy="37211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eastAsia="en-GB"/>
      </w:rPr>
      <w:drawing>
        <wp:anchor distT="0" distB="0" distL="114300" distR="114300" simplePos="0" relativeHeight="251676672" behindDoc="0" locked="0" layoutInCell="1" allowOverlap="1" wp14:anchorId="0E1CAF5A" wp14:editId="7D7FBA53">
          <wp:simplePos x="0" y="0"/>
          <wp:positionH relativeFrom="column">
            <wp:posOffset>2929890</wp:posOffset>
          </wp:positionH>
          <wp:positionV relativeFrom="paragraph">
            <wp:posOffset>9022715</wp:posOffset>
          </wp:positionV>
          <wp:extent cx="2049780" cy="242570"/>
          <wp:effectExtent l="0" t="0" r="0" b="508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49780" cy="24257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eastAsia="en-GB"/>
      </w:rPr>
      <w:drawing>
        <wp:anchor distT="0" distB="0" distL="114300" distR="114300" simplePos="0" relativeHeight="251674624" behindDoc="0" locked="0" layoutInCell="1" allowOverlap="1" wp14:anchorId="2654404D" wp14:editId="09337E5A">
          <wp:simplePos x="0" y="0"/>
          <wp:positionH relativeFrom="column">
            <wp:posOffset>-609600</wp:posOffset>
          </wp:positionH>
          <wp:positionV relativeFrom="paragraph">
            <wp:posOffset>-135255</wp:posOffset>
          </wp:positionV>
          <wp:extent cx="6935470" cy="10058400"/>
          <wp:effectExtent l="19050" t="19050" r="17780" b="1905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3">
                    <a:extLst>
                      <a:ext uri="{28A0092B-C50C-407E-A947-70E740481C1C}">
                        <a14:useLocalDpi xmlns:a14="http://schemas.microsoft.com/office/drawing/2010/main" val="0"/>
                      </a:ext>
                    </a:extLst>
                  </a:blip>
                  <a:srcRect l="35762" t="1830" r="20686" b="3125"/>
                  <a:stretch>
                    <a:fillRect/>
                  </a:stretch>
                </pic:blipFill>
                <pic:spPr bwMode="auto">
                  <a:xfrm>
                    <a:off x="0" y="0"/>
                    <a:ext cx="6935470" cy="10058400"/>
                  </a:xfrm>
                  <a:prstGeom prst="rect">
                    <a:avLst/>
                  </a:prstGeom>
                  <a:noFill/>
                  <a:ln w="9525">
                    <a:solidFill>
                      <a:schemeClr val="tx1">
                        <a:lumMod val="100000"/>
                        <a:lumOff val="0"/>
                      </a:schemeClr>
                    </a:solidFill>
                    <a:miter lim="800000"/>
                    <a:headEnd/>
                    <a:tailEnd/>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65F4" w:rsidRDefault="00C365F4">
    <w:pPr>
      <w:pStyle w:val="Header"/>
    </w:pPr>
  </w:p>
  <w:p w:rsidR="007C3BC4" w:rsidRDefault="007C3BC4">
    <w:pPr>
      <w:pStyle w:val="Header"/>
    </w:pPr>
  </w:p>
  <w:p w:rsidR="007C3BC4" w:rsidRDefault="007C3BC4">
    <w:pPr>
      <w:pStyle w:val="Header"/>
    </w:pPr>
  </w:p>
  <w:p w:rsidR="007C3BC4" w:rsidRDefault="007C3BC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3BC4" w:rsidRDefault="007C3BC4">
    <w:pPr>
      <w:pStyle w:val="Header"/>
    </w:pPr>
    <w:r w:rsidRPr="007C3BC4">
      <w:rPr>
        <w:noProof/>
        <w:lang w:eastAsia="en-GB"/>
      </w:rPr>
      <mc:AlternateContent>
        <mc:Choice Requires="wpg">
          <w:drawing>
            <wp:anchor distT="0" distB="0" distL="114300" distR="114300" simplePos="0" relativeHeight="251667456" behindDoc="0" locked="0" layoutInCell="1" allowOverlap="1" wp14:anchorId="4B0483DF" wp14:editId="245A23A5">
              <wp:simplePos x="0" y="0"/>
              <wp:positionH relativeFrom="column">
                <wp:posOffset>956945</wp:posOffset>
              </wp:positionH>
              <wp:positionV relativeFrom="paragraph">
                <wp:posOffset>-139180</wp:posOffset>
              </wp:positionV>
              <wp:extent cx="161925" cy="1826406"/>
              <wp:effectExtent l="0" t="0" r="9525" b="2540"/>
              <wp:wrapNone/>
              <wp:docPr id="22" name="Group 21"/>
              <wp:cNvGraphicFramePr/>
              <a:graphic xmlns:a="http://schemas.openxmlformats.org/drawingml/2006/main">
                <a:graphicData uri="http://schemas.microsoft.com/office/word/2010/wordprocessingGroup">
                  <wpg:wgp>
                    <wpg:cNvGrpSpPr/>
                    <wpg:grpSpPr>
                      <a:xfrm>
                        <a:off x="0" y="0"/>
                        <a:ext cx="161925" cy="1826406"/>
                        <a:chOff x="957261" y="0"/>
                        <a:chExt cx="161925" cy="1826406"/>
                      </a:xfrm>
                    </wpg:grpSpPr>
                    <wps:wsp>
                      <wps:cNvPr id="12" name="Freeform 12"/>
                      <wps:cNvSpPr>
                        <a:spLocks/>
                      </wps:cNvSpPr>
                      <wps:spPr bwMode="auto">
                        <a:xfrm>
                          <a:off x="957261" y="0"/>
                          <a:ext cx="161925" cy="896938"/>
                        </a:xfrm>
                        <a:custGeom>
                          <a:avLst/>
                          <a:gdLst>
                            <a:gd name="T0" fmla="*/ 102 w 102"/>
                            <a:gd name="T1" fmla="*/ 493 h 565"/>
                            <a:gd name="T2" fmla="*/ 102 w 102"/>
                            <a:gd name="T3" fmla="*/ 0 h 565"/>
                            <a:gd name="T4" fmla="*/ 0 w 102"/>
                            <a:gd name="T5" fmla="*/ 0 h 565"/>
                            <a:gd name="T6" fmla="*/ 0 w 102"/>
                            <a:gd name="T7" fmla="*/ 565 h 565"/>
                            <a:gd name="T8" fmla="*/ 102 w 102"/>
                            <a:gd name="T9" fmla="*/ 493 h 565"/>
                          </a:gdLst>
                          <a:ahLst/>
                          <a:cxnLst>
                            <a:cxn ang="0">
                              <a:pos x="T0" y="T1"/>
                            </a:cxn>
                            <a:cxn ang="0">
                              <a:pos x="T2" y="T3"/>
                            </a:cxn>
                            <a:cxn ang="0">
                              <a:pos x="T4" y="T5"/>
                            </a:cxn>
                            <a:cxn ang="0">
                              <a:pos x="T6" y="T7"/>
                            </a:cxn>
                            <a:cxn ang="0">
                              <a:pos x="T8" y="T9"/>
                            </a:cxn>
                          </a:cxnLst>
                          <a:rect l="0" t="0" r="r" b="b"/>
                          <a:pathLst>
                            <a:path w="102" h="565">
                              <a:moveTo>
                                <a:pt x="102" y="493"/>
                              </a:moveTo>
                              <a:lnTo>
                                <a:pt x="102" y="0"/>
                              </a:lnTo>
                              <a:lnTo>
                                <a:pt x="0" y="0"/>
                              </a:lnTo>
                              <a:lnTo>
                                <a:pt x="0" y="565"/>
                              </a:lnTo>
                              <a:lnTo>
                                <a:pt x="102" y="493"/>
                              </a:lnTo>
                              <a:close/>
                            </a:path>
                          </a:pathLst>
                        </a:custGeom>
                        <a:solidFill>
                          <a:srgbClr val="EC1C3C"/>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3" name="Freeform 13"/>
                      <wps:cNvSpPr>
                        <a:spLocks/>
                      </wps:cNvSpPr>
                      <wps:spPr bwMode="auto">
                        <a:xfrm>
                          <a:off x="957261" y="714375"/>
                          <a:ext cx="161925" cy="896938"/>
                        </a:xfrm>
                        <a:custGeom>
                          <a:avLst/>
                          <a:gdLst>
                            <a:gd name="T0" fmla="*/ 102 w 102"/>
                            <a:gd name="T1" fmla="*/ 493 h 565"/>
                            <a:gd name="T2" fmla="*/ 102 w 102"/>
                            <a:gd name="T3" fmla="*/ 0 h 565"/>
                            <a:gd name="T4" fmla="*/ 0 w 102"/>
                            <a:gd name="T5" fmla="*/ 0 h 565"/>
                            <a:gd name="T6" fmla="*/ 0 w 102"/>
                            <a:gd name="T7" fmla="*/ 565 h 565"/>
                            <a:gd name="T8" fmla="*/ 102 w 102"/>
                            <a:gd name="T9" fmla="*/ 493 h 565"/>
                          </a:gdLst>
                          <a:ahLst/>
                          <a:cxnLst>
                            <a:cxn ang="0">
                              <a:pos x="T0" y="T1"/>
                            </a:cxn>
                            <a:cxn ang="0">
                              <a:pos x="T2" y="T3"/>
                            </a:cxn>
                            <a:cxn ang="0">
                              <a:pos x="T4" y="T5"/>
                            </a:cxn>
                            <a:cxn ang="0">
                              <a:pos x="T6" y="T7"/>
                            </a:cxn>
                            <a:cxn ang="0">
                              <a:pos x="T8" y="T9"/>
                            </a:cxn>
                          </a:cxnLst>
                          <a:rect l="0" t="0" r="r" b="b"/>
                          <a:pathLst>
                            <a:path w="102" h="565">
                              <a:moveTo>
                                <a:pt x="102" y="493"/>
                              </a:moveTo>
                              <a:lnTo>
                                <a:pt x="102" y="0"/>
                              </a:lnTo>
                              <a:lnTo>
                                <a:pt x="0" y="0"/>
                              </a:lnTo>
                              <a:lnTo>
                                <a:pt x="0" y="565"/>
                              </a:lnTo>
                              <a:lnTo>
                                <a:pt x="102" y="493"/>
                              </a:lnTo>
                              <a:close/>
                            </a:path>
                          </a:pathLst>
                        </a:custGeom>
                        <a:solidFill>
                          <a:srgbClr val="EC1C3C"/>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4" name="Freeform 14"/>
                      <wps:cNvSpPr>
                        <a:spLocks/>
                      </wps:cNvSpPr>
                      <wps:spPr bwMode="auto">
                        <a:xfrm>
                          <a:off x="957261" y="929468"/>
                          <a:ext cx="161925" cy="896938"/>
                        </a:xfrm>
                        <a:custGeom>
                          <a:avLst/>
                          <a:gdLst>
                            <a:gd name="T0" fmla="*/ 102 w 102"/>
                            <a:gd name="T1" fmla="*/ 493 h 565"/>
                            <a:gd name="T2" fmla="*/ 102 w 102"/>
                            <a:gd name="T3" fmla="*/ 0 h 565"/>
                            <a:gd name="T4" fmla="*/ 0 w 102"/>
                            <a:gd name="T5" fmla="*/ 0 h 565"/>
                            <a:gd name="T6" fmla="*/ 0 w 102"/>
                            <a:gd name="T7" fmla="*/ 565 h 565"/>
                            <a:gd name="T8" fmla="*/ 102 w 102"/>
                            <a:gd name="T9" fmla="*/ 493 h 565"/>
                          </a:gdLst>
                          <a:ahLst/>
                          <a:cxnLst>
                            <a:cxn ang="0">
                              <a:pos x="T0" y="T1"/>
                            </a:cxn>
                            <a:cxn ang="0">
                              <a:pos x="T2" y="T3"/>
                            </a:cxn>
                            <a:cxn ang="0">
                              <a:pos x="T4" y="T5"/>
                            </a:cxn>
                            <a:cxn ang="0">
                              <a:pos x="T6" y="T7"/>
                            </a:cxn>
                            <a:cxn ang="0">
                              <a:pos x="T8" y="T9"/>
                            </a:cxn>
                          </a:cxnLst>
                          <a:rect l="0" t="0" r="r" b="b"/>
                          <a:pathLst>
                            <a:path w="102" h="565">
                              <a:moveTo>
                                <a:pt x="102" y="493"/>
                              </a:moveTo>
                              <a:lnTo>
                                <a:pt x="102" y="0"/>
                              </a:lnTo>
                              <a:lnTo>
                                <a:pt x="0" y="0"/>
                              </a:lnTo>
                              <a:lnTo>
                                <a:pt x="0" y="565"/>
                              </a:lnTo>
                              <a:lnTo>
                                <a:pt x="102" y="493"/>
                              </a:lnTo>
                              <a:close/>
                            </a:path>
                          </a:pathLst>
                        </a:custGeom>
                        <a:solidFill>
                          <a:srgbClr val="EC1C3C"/>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anchor>
          </w:drawing>
        </mc:Choice>
        <mc:Fallback>
          <w:pict>
            <v:group w14:anchorId="75BBF14B" id="Group 21" o:spid="_x0000_s1026" style="position:absolute;margin-left:75.35pt;margin-top:-10.95pt;width:12.75pt;height:143.8pt;z-index:251667456" coordorigin="9572" coordsize="1619,182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">
              <v:shape id="Freeform 12" o:spid="_x0000_s1027" style="position:absolute;left:9572;width:1619;height:8969;visibility:visible;mso-wrap-style:square;v-text-anchor:top" coordsize="102,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" path="m102,493l102,,,,,565,102,493xe" fillcolor="#ec1c3c" stroked="f">
                <v:path arrowok="t" o:connecttype="custom" o:connectlocs="161925,782638;161925,0;0,0;0,896938;161925,782638" o:connectangles="0,0,0,0,0"/>
              </v:shape>
              <v:shape id="Freeform 13" o:spid="_x0000_s1028" style="position:absolute;left:9572;top:7143;width:1619;height:8970;visibility:visible;mso-wrap-style:square;v-text-anchor:top" coordsize="102,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" path="m102,493l102,,,,,565,102,493xe" fillcolor="#ec1c3c" stroked="f">
                <v:path arrowok="t" o:connecttype="custom" o:connectlocs="161925,782638;161925,0;0,0;0,896938;161925,782638" o:connectangles="0,0,0,0,0"/>
              </v:shape>
              <v:shape id="Freeform 14" o:spid="_x0000_s1029" style="position:absolute;left:9572;top:9294;width:1619;height:8970;visibility:visible;mso-wrap-style:square;v-text-anchor:top" coordsize="102,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" path="m102,493l102,,,,,565,102,493xe" fillcolor="#ec1c3c" stroked="f">
                <v:path arrowok="t" o:connecttype="custom" o:connectlocs="161925,782638;161925,0;0,0;0,896938;161925,782638" o:connectangles="0,0,0,0,0"/>
              </v:shape>
            </v:group>
          </w:pict>
        </mc:Fallback>
      </mc:AlternateContent>
    </w:r>
  </w:p>
  <w:p w:rsidR="007C3BC4" w:rsidRDefault="007C3BC4">
    <w:pPr>
      <w:pStyle w:val="Header"/>
    </w:pPr>
  </w:p>
  <w:p w:rsidR="007C3BC4" w:rsidRDefault="007C3BC4">
    <w:pPr>
      <w:pStyle w:val="Header"/>
    </w:pPr>
  </w:p>
  <w:p w:rsidR="007C3BC4" w:rsidRDefault="007C3BC4">
    <w:pPr>
      <w:pStyle w:val="Header"/>
    </w:pPr>
    <w:r w:rsidRPr="007C3BC4">
      <w:rPr>
        <w:noProof/>
        <w:lang w:eastAsia="en-GB"/>
      </w:rPr>
      <mc:AlternateContent>
        <mc:Choice Requires="wps">
          <w:drawing>
            <wp:anchor distT="0" distB="0" distL="114300" distR="114300" simplePos="0" relativeHeight="251661312" behindDoc="0" locked="0" layoutInCell="1" allowOverlap="1" wp14:anchorId="096F2742" wp14:editId="0841B4E5">
              <wp:simplePos x="0" y="0"/>
              <wp:positionH relativeFrom="column">
                <wp:posOffset>-21022</wp:posOffset>
              </wp:positionH>
              <wp:positionV relativeFrom="paragraph">
                <wp:posOffset>137839</wp:posOffset>
              </wp:positionV>
              <wp:extent cx="6358759" cy="8709574"/>
              <wp:effectExtent l="0" t="0" r="4445" b="0"/>
              <wp:wrapNone/>
              <wp:docPr id="64" name="Rectangle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gray">
                      <a:xfrm>
                        <a:off x="0" y="0"/>
                        <a:ext cx="6358759" cy="8709574"/>
                      </a:xfrm>
                      <a:prstGeom prst="rect">
                        <a:avLst/>
                      </a:prstGeom>
                      <a:solidFill>
                        <a:schemeClr val="accent3"/>
                      </a:solidFill>
                      <a:ln w="6350">
                        <a:noFill/>
                        <a:miter lim="800000"/>
                        <a:headEnd/>
                        <a:tailEnd/>
                      </a:ln>
                    </wps:spPr>
                    <wps:bodyPr wrap="none" anchor="ctr"/>
                  </wps:wsp>
                </a:graphicData>
              </a:graphic>
              <wp14:sizeRelH relativeFrom="margin">
                <wp14:pctWidth>0</wp14:pctWidth>
              </wp14:sizeRelH>
              <wp14:sizeRelV relativeFrom="margin">
                <wp14:pctHeight>0</wp14:pctHeight>
              </wp14:sizeRelV>
            </wp:anchor>
          </w:drawing>
        </mc:Choice>
        <mc:Fallback>
          <w:pict>
            <v:rect w14:anchorId="4F250AC5" id="Rectangle 120" o:spid="_x0000_s1026" style="position:absolute;margin-left:-1.65pt;margin-top:10.85pt;width:500.7pt;height:685.8pt;z-index:25166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" fillcolor="#62cae3 [3206]" stroked="f" strokeweight=".5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AE3DE8"/>
    <w:multiLevelType w:val="hybridMultilevel"/>
    <w:tmpl w:val="EFB2419C"/>
    <w:lvl w:ilvl="0" w:tplc="68309878">
      <w:start w:val="1"/>
      <w:numFmt w:val="decimal"/>
      <w:lvlText w:val="%1."/>
      <w:lvlJc w:val="left"/>
      <w:pPr>
        <w:ind w:left="720" w:hanging="360"/>
      </w:pPr>
      <w:rPr>
        <w:rFont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728C2ED1"/>
    <w:multiLevelType w:val="hybridMultilevel"/>
    <w:tmpl w:val="A6BABE86"/>
    <w:lvl w:ilvl="0" w:tplc="D082C8BA">
      <w:start w:val="1"/>
      <w:numFmt w:val="bullet"/>
      <w:lvlText w:val="•"/>
      <w:lvlJc w:val="left"/>
      <w:pPr>
        <w:tabs>
          <w:tab w:val="num" w:pos="720"/>
        </w:tabs>
        <w:ind w:left="720" w:hanging="360"/>
      </w:pPr>
      <w:rPr>
        <w:rFonts w:ascii="Arial" w:hAnsi="Arial" w:hint="default"/>
      </w:rPr>
    </w:lvl>
    <w:lvl w:ilvl="1" w:tplc="0BE26032">
      <w:start w:val="1"/>
      <w:numFmt w:val="bullet"/>
      <w:lvlText w:val="•"/>
      <w:lvlJc w:val="left"/>
      <w:pPr>
        <w:tabs>
          <w:tab w:val="num" w:pos="1440"/>
        </w:tabs>
        <w:ind w:left="1440" w:hanging="360"/>
      </w:pPr>
      <w:rPr>
        <w:rFonts w:ascii="Arial" w:hAnsi="Arial" w:hint="default"/>
      </w:rPr>
    </w:lvl>
    <w:lvl w:ilvl="2" w:tplc="B6266900" w:tentative="1">
      <w:start w:val="1"/>
      <w:numFmt w:val="bullet"/>
      <w:lvlText w:val="•"/>
      <w:lvlJc w:val="left"/>
      <w:pPr>
        <w:tabs>
          <w:tab w:val="num" w:pos="2160"/>
        </w:tabs>
        <w:ind w:left="2160" w:hanging="360"/>
      </w:pPr>
      <w:rPr>
        <w:rFonts w:ascii="Arial" w:hAnsi="Arial" w:hint="default"/>
      </w:rPr>
    </w:lvl>
    <w:lvl w:ilvl="3" w:tplc="A732BF44" w:tentative="1">
      <w:start w:val="1"/>
      <w:numFmt w:val="bullet"/>
      <w:lvlText w:val="•"/>
      <w:lvlJc w:val="left"/>
      <w:pPr>
        <w:tabs>
          <w:tab w:val="num" w:pos="2880"/>
        </w:tabs>
        <w:ind w:left="2880" w:hanging="360"/>
      </w:pPr>
      <w:rPr>
        <w:rFonts w:ascii="Arial" w:hAnsi="Arial" w:hint="default"/>
      </w:rPr>
    </w:lvl>
    <w:lvl w:ilvl="4" w:tplc="2A602A60" w:tentative="1">
      <w:start w:val="1"/>
      <w:numFmt w:val="bullet"/>
      <w:lvlText w:val="•"/>
      <w:lvlJc w:val="left"/>
      <w:pPr>
        <w:tabs>
          <w:tab w:val="num" w:pos="3600"/>
        </w:tabs>
        <w:ind w:left="3600" w:hanging="360"/>
      </w:pPr>
      <w:rPr>
        <w:rFonts w:ascii="Arial" w:hAnsi="Arial" w:hint="default"/>
      </w:rPr>
    </w:lvl>
    <w:lvl w:ilvl="5" w:tplc="0510A680" w:tentative="1">
      <w:start w:val="1"/>
      <w:numFmt w:val="bullet"/>
      <w:lvlText w:val="•"/>
      <w:lvlJc w:val="left"/>
      <w:pPr>
        <w:tabs>
          <w:tab w:val="num" w:pos="4320"/>
        </w:tabs>
        <w:ind w:left="4320" w:hanging="360"/>
      </w:pPr>
      <w:rPr>
        <w:rFonts w:ascii="Arial" w:hAnsi="Arial" w:hint="default"/>
      </w:rPr>
    </w:lvl>
    <w:lvl w:ilvl="6" w:tplc="F626D82E" w:tentative="1">
      <w:start w:val="1"/>
      <w:numFmt w:val="bullet"/>
      <w:lvlText w:val="•"/>
      <w:lvlJc w:val="left"/>
      <w:pPr>
        <w:tabs>
          <w:tab w:val="num" w:pos="5040"/>
        </w:tabs>
        <w:ind w:left="5040" w:hanging="360"/>
      </w:pPr>
      <w:rPr>
        <w:rFonts w:ascii="Arial" w:hAnsi="Arial" w:hint="default"/>
      </w:rPr>
    </w:lvl>
    <w:lvl w:ilvl="7" w:tplc="15BE6B8C" w:tentative="1">
      <w:start w:val="1"/>
      <w:numFmt w:val="bullet"/>
      <w:lvlText w:val="•"/>
      <w:lvlJc w:val="left"/>
      <w:pPr>
        <w:tabs>
          <w:tab w:val="num" w:pos="5760"/>
        </w:tabs>
        <w:ind w:left="5760" w:hanging="360"/>
      </w:pPr>
      <w:rPr>
        <w:rFonts w:ascii="Arial" w:hAnsi="Arial" w:hint="default"/>
      </w:rPr>
    </w:lvl>
    <w:lvl w:ilvl="8" w:tplc="5FCC9D8C"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7BA412E7"/>
    <w:multiLevelType w:val="hybridMultilevel"/>
    <w:tmpl w:val="CC7E82AA"/>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65F4"/>
    <w:rsid w:val="00014326"/>
    <w:rsid w:val="00015447"/>
    <w:rsid w:val="00095F1F"/>
    <w:rsid w:val="000A19E2"/>
    <w:rsid w:val="000B33BC"/>
    <w:rsid w:val="000B6A04"/>
    <w:rsid w:val="000D60EE"/>
    <w:rsid w:val="00192853"/>
    <w:rsid w:val="001A6B02"/>
    <w:rsid w:val="001E21F2"/>
    <w:rsid w:val="00220AF9"/>
    <w:rsid w:val="00232177"/>
    <w:rsid w:val="002727F3"/>
    <w:rsid w:val="00295DB5"/>
    <w:rsid w:val="002973BC"/>
    <w:rsid w:val="002A0901"/>
    <w:rsid w:val="002A4FB8"/>
    <w:rsid w:val="002B04DF"/>
    <w:rsid w:val="002D7552"/>
    <w:rsid w:val="00337964"/>
    <w:rsid w:val="00357704"/>
    <w:rsid w:val="003D391C"/>
    <w:rsid w:val="003F4B44"/>
    <w:rsid w:val="004220A4"/>
    <w:rsid w:val="00425DFA"/>
    <w:rsid w:val="00432726"/>
    <w:rsid w:val="004566EE"/>
    <w:rsid w:val="00465254"/>
    <w:rsid w:val="004A4FCD"/>
    <w:rsid w:val="005450C3"/>
    <w:rsid w:val="0055172A"/>
    <w:rsid w:val="005626E5"/>
    <w:rsid w:val="005B1B4C"/>
    <w:rsid w:val="00602311"/>
    <w:rsid w:val="00612126"/>
    <w:rsid w:val="006461D0"/>
    <w:rsid w:val="007260E4"/>
    <w:rsid w:val="00790D02"/>
    <w:rsid w:val="00791219"/>
    <w:rsid w:val="007B11B8"/>
    <w:rsid w:val="007C3BC4"/>
    <w:rsid w:val="00861899"/>
    <w:rsid w:val="00865348"/>
    <w:rsid w:val="00880291"/>
    <w:rsid w:val="00913B44"/>
    <w:rsid w:val="00981E67"/>
    <w:rsid w:val="009B25CB"/>
    <w:rsid w:val="009F1C33"/>
    <w:rsid w:val="00A060B8"/>
    <w:rsid w:val="00A10BA3"/>
    <w:rsid w:val="00A17DC5"/>
    <w:rsid w:val="00A418CC"/>
    <w:rsid w:val="00A61DCC"/>
    <w:rsid w:val="00AA5D34"/>
    <w:rsid w:val="00AA6128"/>
    <w:rsid w:val="00AB796F"/>
    <w:rsid w:val="00B15CBE"/>
    <w:rsid w:val="00B21E3E"/>
    <w:rsid w:val="00B25045"/>
    <w:rsid w:val="00B60A45"/>
    <w:rsid w:val="00BA342D"/>
    <w:rsid w:val="00BF19E0"/>
    <w:rsid w:val="00BF2C7B"/>
    <w:rsid w:val="00BF2FD4"/>
    <w:rsid w:val="00C02723"/>
    <w:rsid w:val="00C365F4"/>
    <w:rsid w:val="00C74F03"/>
    <w:rsid w:val="00D30B1C"/>
    <w:rsid w:val="00D311FF"/>
    <w:rsid w:val="00DB024A"/>
    <w:rsid w:val="00DB7EA9"/>
    <w:rsid w:val="00E05C01"/>
    <w:rsid w:val="00E13856"/>
    <w:rsid w:val="00E6623E"/>
    <w:rsid w:val="00E835B9"/>
    <w:rsid w:val="00EB7549"/>
    <w:rsid w:val="00ED798F"/>
    <w:rsid w:val="00F62A34"/>
    <w:rsid w:val="00FA7A1A"/>
    <w:rsid w:val="00FB7577"/>
    <w:rsid w:val="00FC56C5"/>
    <w:rsid w:val="00FD61B0"/>
    <w:rsid w:val="00FF6C7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chartTrackingRefBased/>
  <w15:docId w15:val="{66F8B23F-E55E-48BE-92FF-0462E8A304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D391C"/>
    <w:rPr>
      <w:rFonts w:ascii="Trebuchet MS" w:hAnsi="Trebuchet M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2A0901"/>
    <w:pPr>
      <w:spacing w:after="0" w:line="240" w:lineRule="auto"/>
    </w:pPr>
    <w:rPr>
      <w:rFonts w:ascii="Trebuchet MS" w:hAnsi="Trebuchet MS"/>
      <w:sz w:val="20"/>
    </w:rPr>
  </w:style>
  <w:style w:type="paragraph" w:styleId="NormalWeb">
    <w:name w:val="Normal (Web)"/>
    <w:basedOn w:val="Normal"/>
    <w:uiPriority w:val="99"/>
    <w:unhideWhenUsed/>
    <w:rsid w:val="00C365F4"/>
    <w:pPr>
      <w:spacing w:before="100" w:beforeAutospacing="1" w:after="100" w:afterAutospacing="1" w:line="240" w:lineRule="auto"/>
    </w:pPr>
    <w:rPr>
      <w:rFonts w:ascii="Times New Roman" w:eastAsiaTheme="minorEastAsia" w:hAnsi="Times New Roman" w:cs="Times New Roman"/>
      <w:sz w:val="24"/>
      <w:szCs w:val="24"/>
      <w:lang w:eastAsia="en-GB"/>
    </w:rPr>
  </w:style>
  <w:style w:type="paragraph" w:styleId="Header">
    <w:name w:val="header"/>
    <w:basedOn w:val="Normal"/>
    <w:link w:val="HeaderChar"/>
    <w:uiPriority w:val="99"/>
    <w:unhideWhenUsed/>
    <w:rsid w:val="00C365F4"/>
    <w:pPr>
      <w:tabs>
        <w:tab w:val="center" w:pos="4513"/>
        <w:tab w:val="right" w:pos="9026"/>
      </w:tabs>
      <w:spacing w:after="0" w:line="240" w:lineRule="auto"/>
    </w:pPr>
  </w:style>
  <w:style w:type="character" w:customStyle="1" w:styleId="HeaderChar">
    <w:name w:val="Header Char"/>
    <w:basedOn w:val="DefaultParagraphFont"/>
    <w:link w:val="Header"/>
    <w:uiPriority w:val="99"/>
    <w:rsid w:val="00C365F4"/>
    <w:rPr>
      <w:rFonts w:ascii="Trebuchet MS" w:hAnsi="Trebuchet MS"/>
      <w:sz w:val="20"/>
    </w:rPr>
  </w:style>
  <w:style w:type="paragraph" w:styleId="Footer">
    <w:name w:val="footer"/>
    <w:basedOn w:val="Normal"/>
    <w:link w:val="FooterChar"/>
    <w:uiPriority w:val="99"/>
    <w:unhideWhenUsed/>
    <w:rsid w:val="00C365F4"/>
    <w:pPr>
      <w:tabs>
        <w:tab w:val="center" w:pos="4513"/>
        <w:tab w:val="right" w:pos="9026"/>
      </w:tabs>
      <w:spacing w:after="0" w:line="240" w:lineRule="auto"/>
    </w:pPr>
  </w:style>
  <w:style w:type="character" w:customStyle="1" w:styleId="FooterChar">
    <w:name w:val="Footer Char"/>
    <w:basedOn w:val="DefaultParagraphFont"/>
    <w:link w:val="Footer"/>
    <w:uiPriority w:val="99"/>
    <w:rsid w:val="00C365F4"/>
    <w:rPr>
      <w:rFonts w:ascii="Trebuchet MS" w:hAnsi="Trebuchet MS"/>
      <w:sz w:val="20"/>
    </w:rPr>
  </w:style>
  <w:style w:type="table" w:styleId="TableGrid">
    <w:name w:val="Table Grid"/>
    <w:aliases w:val="IPG Table 1"/>
    <w:basedOn w:val="TableNormal"/>
    <w:rsid w:val="00FA7A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3-Accent4">
    <w:name w:val="List Table 3 Accent 4"/>
    <w:basedOn w:val="TableNormal"/>
    <w:uiPriority w:val="48"/>
    <w:rsid w:val="00FA7A1A"/>
    <w:pPr>
      <w:spacing w:after="0" w:line="240" w:lineRule="auto"/>
    </w:pPr>
    <w:tblPr>
      <w:tblStyleRowBandSize w:val="1"/>
      <w:tblStyleColBandSize w:val="1"/>
      <w:tblBorders>
        <w:top w:val="single" w:sz="4" w:space="0" w:color="EE9024" w:themeColor="accent4"/>
        <w:left w:val="single" w:sz="4" w:space="0" w:color="EE9024" w:themeColor="accent4"/>
        <w:bottom w:val="single" w:sz="4" w:space="0" w:color="EE9024" w:themeColor="accent4"/>
        <w:right w:val="single" w:sz="4" w:space="0" w:color="EE9024" w:themeColor="accent4"/>
      </w:tblBorders>
    </w:tblPr>
    <w:tblStylePr w:type="firstRow">
      <w:rPr>
        <w:b/>
        <w:bCs/>
        <w:color w:val="FFFFFF" w:themeColor="background1"/>
      </w:rPr>
      <w:tblPr/>
      <w:tcPr>
        <w:shd w:val="clear" w:color="auto" w:fill="EE9024" w:themeFill="accent4"/>
      </w:tcPr>
    </w:tblStylePr>
    <w:tblStylePr w:type="lastRow">
      <w:rPr>
        <w:b/>
        <w:bCs/>
      </w:rPr>
      <w:tblPr/>
      <w:tcPr>
        <w:tcBorders>
          <w:top w:val="double" w:sz="4" w:space="0" w:color="EE9024"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E9024" w:themeColor="accent4"/>
          <w:right w:val="single" w:sz="4" w:space="0" w:color="EE9024" w:themeColor="accent4"/>
        </w:tcBorders>
      </w:tcPr>
    </w:tblStylePr>
    <w:tblStylePr w:type="band1Horz">
      <w:tblPr/>
      <w:tcPr>
        <w:tcBorders>
          <w:top w:val="single" w:sz="4" w:space="0" w:color="EE9024" w:themeColor="accent4"/>
          <w:bottom w:val="single" w:sz="4" w:space="0" w:color="EE9024"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E9024" w:themeColor="accent4"/>
          <w:left w:val="nil"/>
        </w:tcBorders>
      </w:tcPr>
    </w:tblStylePr>
    <w:tblStylePr w:type="swCell">
      <w:tblPr/>
      <w:tcPr>
        <w:tcBorders>
          <w:top w:val="double" w:sz="4" w:space="0" w:color="EE9024" w:themeColor="accent4"/>
          <w:right w:val="nil"/>
        </w:tcBorders>
      </w:tcPr>
    </w:tblStylePr>
  </w:style>
  <w:style w:type="table" w:styleId="ListTable3-Accent3">
    <w:name w:val="List Table 3 Accent 3"/>
    <w:basedOn w:val="TableNormal"/>
    <w:uiPriority w:val="48"/>
    <w:rsid w:val="00295DB5"/>
    <w:pPr>
      <w:spacing w:after="0" w:line="240" w:lineRule="auto"/>
    </w:pPr>
    <w:tblPr>
      <w:tblStyleRowBandSize w:val="1"/>
      <w:tblStyleColBandSize w:val="1"/>
      <w:tblBorders>
        <w:top w:val="single" w:sz="4" w:space="0" w:color="62CAE3" w:themeColor="accent3"/>
        <w:left w:val="single" w:sz="4" w:space="0" w:color="62CAE3" w:themeColor="accent3"/>
        <w:bottom w:val="single" w:sz="4" w:space="0" w:color="62CAE3" w:themeColor="accent3"/>
        <w:right w:val="single" w:sz="4" w:space="0" w:color="62CAE3" w:themeColor="accent3"/>
      </w:tblBorders>
    </w:tblPr>
    <w:tblStylePr w:type="firstRow">
      <w:rPr>
        <w:b/>
        <w:bCs/>
        <w:color w:val="FFFFFF" w:themeColor="background1"/>
      </w:rPr>
      <w:tblPr/>
      <w:tcPr>
        <w:shd w:val="clear" w:color="auto" w:fill="62CAE3" w:themeFill="accent3"/>
      </w:tcPr>
    </w:tblStylePr>
    <w:tblStylePr w:type="lastRow">
      <w:rPr>
        <w:b/>
        <w:bCs/>
      </w:rPr>
      <w:tblPr/>
      <w:tcPr>
        <w:tcBorders>
          <w:top w:val="double" w:sz="4" w:space="0" w:color="62CAE3"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2CAE3" w:themeColor="accent3"/>
          <w:right w:val="single" w:sz="4" w:space="0" w:color="62CAE3" w:themeColor="accent3"/>
        </w:tcBorders>
      </w:tcPr>
    </w:tblStylePr>
    <w:tblStylePr w:type="band1Horz">
      <w:tblPr/>
      <w:tcPr>
        <w:tcBorders>
          <w:top w:val="single" w:sz="4" w:space="0" w:color="62CAE3" w:themeColor="accent3"/>
          <w:bottom w:val="single" w:sz="4" w:space="0" w:color="62CAE3"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2CAE3" w:themeColor="accent3"/>
          <w:left w:val="nil"/>
        </w:tcBorders>
      </w:tcPr>
    </w:tblStylePr>
    <w:tblStylePr w:type="swCell">
      <w:tblPr/>
      <w:tcPr>
        <w:tcBorders>
          <w:top w:val="double" w:sz="4" w:space="0" w:color="62CAE3" w:themeColor="accent3"/>
          <w:right w:val="nil"/>
        </w:tcBorders>
      </w:tcPr>
    </w:tblStylePr>
  </w:style>
  <w:style w:type="paragraph" w:styleId="Caption">
    <w:name w:val="caption"/>
    <w:basedOn w:val="Normal"/>
    <w:next w:val="Normal"/>
    <w:uiPriority w:val="35"/>
    <w:semiHidden/>
    <w:unhideWhenUsed/>
    <w:qFormat/>
    <w:rsid w:val="00EB7549"/>
    <w:pPr>
      <w:spacing w:line="240" w:lineRule="auto"/>
    </w:pPr>
    <w:rPr>
      <w:i/>
      <w:iCs/>
      <w:color w:val="786860" w:themeColor="text2"/>
      <w:sz w:val="18"/>
      <w:szCs w:val="18"/>
    </w:rPr>
  </w:style>
  <w:style w:type="paragraph" w:customStyle="1" w:styleId="Disclaimer">
    <w:name w:val="Disclaimer"/>
    <w:basedOn w:val="Normal"/>
    <w:uiPriority w:val="99"/>
    <w:qFormat/>
    <w:rsid w:val="000B6A04"/>
    <w:pPr>
      <w:framePr w:hSpace="180" w:wrap="around" w:vAnchor="page" w:hAnchor="margin" w:xAlign="center" w:y="3307"/>
      <w:spacing w:after="80" w:line="240" w:lineRule="auto"/>
      <w:ind w:right="323"/>
    </w:pPr>
    <w:rPr>
      <w:rFonts w:asciiTheme="minorHAnsi" w:hAnsiTheme="minorHAnsi"/>
      <w:bCs/>
      <w:color w:val="FFFFFF" w:themeColor="background1"/>
      <w:sz w:val="14"/>
      <w:szCs w:val="14"/>
      <w:lang w:eastAsia="en-GB"/>
    </w:rPr>
  </w:style>
  <w:style w:type="character" w:customStyle="1" w:styleId="TextWhite">
    <w:name w:val="Text_White"/>
    <w:basedOn w:val="DefaultParagraphFont"/>
    <w:uiPriority w:val="1"/>
    <w:qFormat/>
    <w:rsid w:val="000B6A04"/>
    <w:rPr>
      <w:color w:val="FFFFFF" w:themeColor="background1"/>
    </w:rPr>
  </w:style>
  <w:style w:type="paragraph" w:customStyle="1" w:styleId="CoverTitle">
    <w:name w:val="Cover Title"/>
    <w:basedOn w:val="Normal"/>
    <w:uiPriority w:val="99"/>
    <w:semiHidden/>
    <w:qFormat/>
    <w:rsid w:val="000A19E2"/>
    <w:pPr>
      <w:spacing w:before="480" w:after="0" w:line="240" w:lineRule="auto"/>
      <w:ind w:left="851"/>
    </w:pPr>
    <w:rPr>
      <w:b/>
      <w:color w:val="786860" w:themeColor="text2"/>
      <w:sz w:val="44"/>
      <w:szCs w:val="44"/>
    </w:rPr>
  </w:style>
  <w:style w:type="paragraph" w:customStyle="1" w:styleId="CoverSubheading">
    <w:name w:val="Cover Subheading"/>
    <w:basedOn w:val="Normal"/>
    <w:uiPriority w:val="99"/>
    <w:semiHidden/>
    <w:qFormat/>
    <w:rsid w:val="000A19E2"/>
    <w:pPr>
      <w:spacing w:after="240" w:line="240" w:lineRule="auto"/>
      <w:ind w:left="851"/>
    </w:pPr>
    <w:rPr>
      <w:color w:val="000000" w:themeColor="text1"/>
      <w:sz w:val="32"/>
      <w:szCs w:val="32"/>
    </w:rPr>
  </w:style>
  <w:style w:type="paragraph" w:customStyle="1" w:styleId="Coverdate">
    <w:name w:val="Cover date"/>
    <w:basedOn w:val="Normal"/>
    <w:uiPriority w:val="99"/>
    <w:semiHidden/>
    <w:qFormat/>
    <w:rsid w:val="000A19E2"/>
    <w:pPr>
      <w:spacing w:after="0" w:line="240" w:lineRule="auto"/>
      <w:ind w:left="851"/>
    </w:pPr>
    <w:rPr>
      <w:color w:val="786860" w:themeColor="text2"/>
      <w:sz w:val="24"/>
      <w:szCs w:val="24"/>
    </w:rPr>
  </w:style>
  <w:style w:type="paragraph" w:styleId="BodyText">
    <w:name w:val="Body Text"/>
    <w:basedOn w:val="Normal"/>
    <w:link w:val="BodyTextChar"/>
    <w:uiPriority w:val="1"/>
    <w:qFormat/>
    <w:rsid w:val="00BF19E0"/>
    <w:pPr>
      <w:widowControl w:val="0"/>
      <w:spacing w:after="0" w:line="240" w:lineRule="auto"/>
    </w:pPr>
    <w:rPr>
      <w:rFonts w:ascii="Arial" w:eastAsia="Arial" w:hAnsi="Arial" w:cs="Arial"/>
      <w:szCs w:val="20"/>
      <w:lang w:val="en-US"/>
    </w:rPr>
  </w:style>
  <w:style w:type="character" w:customStyle="1" w:styleId="BodyTextChar">
    <w:name w:val="Body Text Char"/>
    <w:basedOn w:val="DefaultParagraphFont"/>
    <w:link w:val="BodyText"/>
    <w:uiPriority w:val="1"/>
    <w:rsid w:val="00BF19E0"/>
    <w:rPr>
      <w:rFonts w:ascii="Arial" w:eastAsia="Arial" w:hAnsi="Arial" w:cs="Arial"/>
      <w:sz w:val="20"/>
      <w:szCs w:val="20"/>
      <w:lang w:val="en-US"/>
    </w:rPr>
  </w:style>
  <w:style w:type="character" w:styleId="Hyperlink">
    <w:name w:val="Hyperlink"/>
    <w:basedOn w:val="DefaultParagraphFont"/>
    <w:uiPriority w:val="99"/>
    <w:unhideWhenUsed/>
    <w:rsid w:val="0055172A"/>
    <w:rPr>
      <w:color w:val="ED1A3B" w:themeColor="hyperlink"/>
      <w:u w:val="single"/>
    </w:rPr>
  </w:style>
  <w:style w:type="paragraph" w:styleId="ListParagraph">
    <w:name w:val="List Paragraph"/>
    <w:basedOn w:val="Normal"/>
    <w:uiPriority w:val="34"/>
    <w:qFormat/>
    <w:rsid w:val="00ED798F"/>
    <w:pPr>
      <w:ind w:left="720"/>
      <w:contextualSpacing/>
    </w:pPr>
  </w:style>
  <w:style w:type="paragraph" w:styleId="BalloonText">
    <w:name w:val="Balloon Text"/>
    <w:basedOn w:val="Normal"/>
    <w:link w:val="BalloonTextChar"/>
    <w:uiPriority w:val="99"/>
    <w:semiHidden/>
    <w:unhideWhenUsed/>
    <w:rsid w:val="0035770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5770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79485">
      <w:bodyDiv w:val="1"/>
      <w:marLeft w:val="0"/>
      <w:marRight w:val="0"/>
      <w:marTop w:val="0"/>
      <w:marBottom w:val="0"/>
      <w:divBdr>
        <w:top w:val="none" w:sz="0" w:space="0" w:color="auto"/>
        <w:left w:val="none" w:sz="0" w:space="0" w:color="auto"/>
        <w:bottom w:val="none" w:sz="0" w:space="0" w:color="auto"/>
        <w:right w:val="none" w:sz="0" w:space="0" w:color="auto"/>
      </w:divBdr>
    </w:div>
    <w:div w:id="78790347">
      <w:bodyDiv w:val="1"/>
      <w:marLeft w:val="0"/>
      <w:marRight w:val="0"/>
      <w:marTop w:val="0"/>
      <w:marBottom w:val="0"/>
      <w:divBdr>
        <w:top w:val="none" w:sz="0" w:space="0" w:color="auto"/>
        <w:left w:val="none" w:sz="0" w:space="0" w:color="auto"/>
        <w:bottom w:val="none" w:sz="0" w:space="0" w:color="auto"/>
        <w:right w:val="none" w:sz="0" w:space="0" w:color="auto"/>
      </w:divBdr>
    </w:div>
    <w:div w:id="84694222">
      <w:bodyDiv w:val="1"/>
      <w:marLeft w:val="0"/>
      <w:marRight w:val="0"/>
      <w:marTop w:val="0"/>
      <w:marBottom w:val="0"/>
      <w:divBdr>
        <w:top w:val="none" w:sz="0" w:space="0" w:color="auto"/>
        <w:left w:val="none" w:sz="0" w:space="0" w:color="auto"/>
        <w:bottom w:val="none" w:sz="0" w:space="0" w:color="auto"/>
        <w:right w:val="none" w:sz="0" w:space="0" w:color="auto"/>
      </w:divBdr>
    </w:div>
    <w:div w:id="136723174">
      <w:bodyDiv w:val="1"/>
      <w:marLeft w:val="0"/>
      <w:marRight w:val="0"/>
      <w:marTop w:val="0"/>
      <w:marBottom w:val="0"/>
      <w:divBdr>
        <w:top w:val="none" w:sz="0" w:space="0" w:color="auto"/>
        <w:left w:val="none" w:sz="0" w:space="0" w:color="auto"/>
        <w:bottom w:val="none" w:sz="0" w:space="0" w:color="auto"/>
        <w:right w:val="none" w:sz="0" w:space="0" w:color="auto"/>
      </w:divBdr>
    </w:div>
    <w:div w:id="284166571">
      <w:bodyDiv w:val="1"/>
      <w:marLeft w:val="0"/>
      <w:marRight w:val="0"/>
      <w:marTop w:val="0"/>
      <w:marBottom w:val="0"/>
      <w:divBdr>
        <w:top w:val="none" w:sz="0" w:space="0" w:color="auto"/>
        <w:left w:val="none" w:sz="0" w:space="0" w:color="auto"/>
        <w:bottom w:val="none" w:sz="0" w:space="0" w:color="auto"/>
        <w:right w:val="none" w:sz="0" w:space="0" w:color="auto"/>
      </w:divBdr>
    </w:div>
    <w:div w:id="443504936">
      <w:bodyDiv w:val="1"/>
      <w:marLeft w:val="0"/>
      <w:marRight w:val="0"/>
      <w:marTop w:val="0"/>
      <w:marBottom w:val="0"/>
      <w:divBdr>
        <w:top w:val="none" w:sz="0" w:space="0" w:color="auto"/>
        <w:left w:val="none" w:sz="0" w:space="0" w:color="auto"/>
        <w:bottom w:val="none" w:sz="0" w:space="0" w:color="auto"/>
        <w:right w:val="none" w:sz="0" w:space="0" w:color="auto"/>
      </w:divBdr>
    </w:div>
    <w:div w:id="509413422">
      <w:bodyDiv w:val="1"/>
      <w:marLeft w:val="0"/>
      <w:marRight w:val="0"/>
      <w:marTop w:val="0"/>
      <w:marBottom w:val="0"/>
      <w:divBdr>
        <w:top w:val="none" w:sz="0" w:space="0" w:color="auto"/>
        <w:left w:val="none" w:sz="0" w:space="0" w:color="auto"/>
        <w:bottom w:val="none" w:sz="0" w:space="0" w:color="auto"/>
        <w:right w:val="none" w:sz="0" w:space="0" w:color="auto"/>
      </w:divBdr>
    </w:div>
    <w:div w:id="649291410">
      <w:bodyDiv w:val="1"/>
      <w:marLeft w:val="0"/>
      <w:marRight w:val="0"/>
      <w:marTop w:val="0"/>
      <w:marBottom w:val="0"/>
      <w:divBdr>
        <w:top w:val="none" w:sz="0" w:space="0" w:color="auto"/>
        <w:left w:val="none" w:sz="0" w:space="0" w:color="auto"/>
        <w:bottom w:val="none" w:sz="0" w:space="0" w:color="auto"/>
        <w:right w:val="none" w:sz="0" w:space="0" w:color="auto"/>
      </w:divBdr>
    </w:div>
    <w:div w:id="690952872">
      <w:bodyDiv w:val="1"/>
      <w:marLeft w:val="0"/>
      <w:marRight w:val="0"/>
      <w:marTop w:val="0"/>
      <w:marBottom w:val="0"/>
      <w:divBdr>
        <w:top w:val="none" w:sz="0" w:space="0" w:color="auto"/>
        <w:left w:val="none" w:sz="0" w:space="0" w:color="auto"/>
        <w:bottom w:val="none" w:sz="0" w:space="0" w:color="auto"/>
        <w:right w:val="none" w:sz="0" w:space="0" w:color="auto"/>
      </w:divBdr>
    </w:div>
    <w:div w:id="741875732">
      <w:bodyDiv w:val="1"/>
      <w:marLeft w:val="0"/>
      <w:marRight w:val="0"/>
      <w:marTop w:val="0"/>
      <w:marBottom w:val="0"/>
      <w:divBdr>
        <w:top w:val="none" w:sz="0" w:space="0" w:color="auto"/>
        <w:left w:val="none" w:sz="0" w:space="0" w:color="auto"/>
        <w:bottom w:val="none" w:sz="0" w:space="0" w:color="auto"/>
        <w:right w:val="none" w:sz="0" w:space="0" w:color="auto"/>
      </w:divBdr>
    </w:div>
    <w:div w:id="776485326">
      <w:bodyDiv w:val="1"/>
      <w:marLeft w:val="0"/>
      <w:marRight w:val="0"/>
      <w:marTop w:val="0"/>
      <w:marBottom w:val="0"/>
      <w:divBdr>
        <w:top w:val="none" w:sz="0" w:space="0" w:color="auto"/>
        <w:left w:val="none" w:sz="0" w:space="0" w:color="auto"/>
        <w:bottom w:val="none" w:sz="0" w:space="0" w:color="auto"/>
        <w:right w:val="none" w:sz="0" w:space="0" w:color="auto"/>
      </w:divBdr>
    </w:div>
    <w:div w:id="796989404">
      <w:bodyDiv w:val="1"/>
      <w:marLeft w:val="0"/>
      <w:marRight w:val="0"/>
      <w:marTop w:val="0"/>
      <w:marBottom w:val="0"/>
      <w:divBdr>
        <w:top w:val="none" w:sz="0" w:space="0" w:color="auto"/>
        <w:left w:val="none" w:sz="0" w:space="0" w:color="auto"/>
        <w:bottom w:val="none" w:sz="0" w:space="0" w:color="auto"/>
        <w:right w:val="none" w:sz="0" w:space="0" w:color="auto"/>
      </w:divBdr>
    </w:div>
    <w:div w:id="812599858">
      <w:bodyDiv w:val="1"/>
      <w:marLeft w:val="0"/>
      <w:marRight w:val="0"/>
      <w:marTop w:val="0"/>
      <w:marBottom w:val="0"/>
      <w:divBdr>
        <w:top w:val="none" w:sz="0" w:space="0" w:color="auto"/>
        <w:left w:val="none" w:sz="0" w:space="0" w:color="auto"/>
        <w:bottom w:val="none" w:sz="0" w:space="0" w:color="auto"/>
        <w:right w:val="none" w:sz="0" w:space="0" w:color="auto"/>
      </w:divBdr>
    </w:div>
    <w:div w:id="850677685">
      <w:bodyDiv w:val="1"/>
      <w:marLeft w:val="0"/>
      <w:marRight w:val="0"/>
      <w:marTop w:val="0"/>
      <w:marBottom w:val="0"/>
      <w:divBdr>
        <w:top w:val="none" w:sz="0" w:space="0" w:color="auto"/>
        <w:left w:val="none" w:sz="0" w:space="0" w:color="auto"/>
        <w:bottom w:val="none" w:sz="0" w:space="0" w:color="auto"/>
        <w:right w:val="none" w:sz="0" w:space="0" w:color="auto"/>
      </w:divBdr>
    </w:div>
    <w:div w:id="864098853">
      <w:bodyDiv w:val="1"/>
      <w:marLeft w:val="0"/>
      <w:marRight w:val="0"/>
      <w:marTop w:val="0"/>
      <w:marBottom w:val="0"/>
      <w:divBdr>
        <w:top w:val="none" w:sz="0" w:space="0" w:color="auto"/>
        <w:left w:val="none" w:sz="0" w:space="0" w:color="auto"/>
        <w:bottom w:val="none" w:sz="0" w:space="0" w:color="auto"/>
        <w:right w:val="none" w:sz="0" w:space="0" w:color="auto"/>
      </w:divBdr>
    </w:div>
    <w:div w:id="921379666">
      <w:bodyDiv w:val="1"/>
      <w:marLeft w:val="0"/>
      <w:marRight w:val="0"/>
      <w:marTop w:val="0"/>
      <w:marBottom w:val="0"/>
      <w:divBdr>
        <w:top w:val="none" w:sz="0" w:space="0" w:color="auto"/>
        <w:left w:val="none" w:sz="0" w:space="0" w:color="auto"/>
        <w:bottom w:val="none" w:sz="0" w:space="0" w:color="auto"/>
        <w:right w:val="none" w:sz="0" w:space="0" w:color="auto"/>
      </w:divBdr>
    </w:div>
    <w:div w:id="936600044">
      <w:bodyDiv w:val="1"/>
      <w:marLeft w:val="0"/>
      <w:marRight w:val="0"/>
      <w:marTop w:val="0"/>
      <w:marBottom w:val="0"/>
      <w:divBdr>
        <w:top w:val="none" w:sz="0" w:space="0" w:color="auto"/>
        <w:left w:val="none" w:sz="0" w:space="0" w:color="auto"/>
        <w:bottom w:val="none" w:sz="0" w:space="0" w:color="auto"/>
        <w:right w:val="none" w:sz="0" w:space="0" w:color="auto"/>
      </w:divBdr>
    </w:div>
    <w:div w:id="973221779">
      <w:bodyDiv w:val="1"/>
      <w:marLeft w:val="0"/>
      <w:marRight w:val="0"/>
      <w:marTop w:val="0"/>
      <w:marBottom w:val="0"/>
      <w:divBdr>
        <w:top w:val="none" w:sz="0" w:space="0" w:color="auto"/>
        <w:left w:val="none" w:sz="0" w:space="0" w:color="auto"/>
        <w:bottom w:val="none" w:sz="0" w:space="0" w:color="auto"/>
        <w:right w:val="none" w:sz="0" w:space="0" w:color="auto"/>
      </w:divBdr>
    </w:div>
    <w:div w:id="982391475">
      <w:bodyDiv w:val="1"/>
      <w:marLeft w:val="0"/>
      <w:marRight w:val="0"/>
      <w:marTop w:val="0"/>
      <w:marBottom w:val="0"/>
      <w:divBdr>
        <w:top w:val="none" w:sz="0" w:space="0" w:color="auto"/>
        <w:left w:val="none" w:sz="0" w:space="0" w:color="auto"/>
        <w:bottom w:val="none" w:sz="0" w:space="0" w:color="auto"/>
        <w:right w:val="none" w:sz="0" w:space="0" w:color="auto"/>
      </w:divBdr>
    </w:div>
    <w:div w:id="1009454195">
      <w:bodyDiv w:val="1"/>
      <w:marLeft w:val="0"/>
      <w:marRight w:val="0"/>
      <w:marTop w:val="0"/>
      <w:marBottom w:val="0"/>
      <w:divBdr>
        <w:top w:val="none" w:sz="0" w:space="0" w:color="auto"/>
        <w:left w:val="none" w:sz="0" w:space="0" w:color="auto"/>
        <w:bottom w:val="none" w:sz="0" w:space="0" w:color="auto"/>
        <w:right w:val="none" w:sz="0" w:space="0" w:color="auto"/>
      </w:divBdr>
    </w:div>
    <w:div w:id="1065297447">
      <w:bodyDiv w:val="1"/>
      <w:marLeft w:val="0"/>
      <w:marRight w:val="0"/>
      <w:marTop w:val="0"/>
      <w:marBottom w:val="0"/>
      <w:divBdr>
        <w:top w:val="none" w:sz="0" w:space="0" w:color="auto"/>
        <w:left w:val="none" w:sz="0" w:space="0" w:color="auto"/>
        <w:bottom w:val="none" w:sz="0" w:space="0" w:color="auto"/>
        <w:right w:val="none" w:sz="0" w:space="0" w:color="auto"/>
      </w:divBdr>
    </w:div>
    <w:div w:id="1083113701">
      <w:bodyDiv w:val="1"/>
      <w:marLeft w:val="0"/>
      <w:marRight w:val="0"/>
      <w:marTop w:val="0"/>
      <w:marBottom w:val="0"/>
      <w:divBdr>
        <w:top w:val="none" w:sz="0" w:space="0" w:color="auto"/>
        <w:left w:val="none" w:sz="0" w:space="0" w:color="auto"/>
        <w:bottom w:val="none" w:sz="0" w:space="0" w:color="auto"/>
        <w:right w:val="none" w:sz="0" w:space="0" w:color="auto"/>
      </w:divBdr>
    </w:div>
    <w:div w:id="1174027388">
      <w:bodyDiv w:val="1"/>
      <w:marLeft w:val="0"/>
      <w:marRight w:val="0"/>
      <w:marTop w:val="0"/>
      <w:marBottom w:val="0"/>
      <w:divBdr>
        <w:top w:val="none" w:sz="0" w:space="0" w:color="auto"/>
        <w:left w:val="none" w:sz="0" w:space="0" w:color="auto"/>
        <w:bottom w:val="none" w:sz="0" w:space="0" w:color="auto"/>
        <w:right w:val="none" w:sz="0" w:space="0" w:color="auto"/>
      </w:divBdr>
    </w:div>
    <w:div w:id="1327519093">
      <w:bodyDiv w:val="1"/>
      <w:marLeft w:val="0"/>
      <w:marRight w:val="0"/>
      <w:marTop w:val="0"/>
      <w:marBottom w:val="0"/>
      <w:divBdr>
        <w:top w:val="none" w:sz="0" w:space="0" w:color="auto"/>
        <w:left w:val="none" w:sz="0" w:space="0" w:color="auto"/>
        <w:bottom w:val="none" w:sz="0" w:space="0" w:color="auto"/>
        <w:right w:val="none" w:sz="0" w:space="0" w:color="auto"/>
      </w:divBdr>
    </w:div>
    <w:div w:id="1501772642">
      <w:bodyDiv w:val="1"/>
      <w:marLeft w:val="0"/>
      <w:marRight w:val="0"/>
      <w:marTop w:val="0"/>
      <w:marBottom w:val="0"/>
      <w:divBdr>
        <w:top w:val="none" w:sz="0" w:space="0" w:color="auto"/>
        <w:left w:val="none" w:sz="0" w:space="0" w:color="auto"/>
        <w:bottom w:val="none" w:sz="0" w:space="0" w:color="auto"/>
        <w:right w:val="none" w:sz="0" w:space="0" w:color="auto"/>
      </w:divBdr>
    </w:div>
    <w:div w:id="1525052597">
      <w:bodyDiv w:val="1"/>
      <w:marLeft w:val="0"/>
      <w:marRight w:val="0"/>
      <w:marTop w:val="0"/>
      <w:marBottom w:val="0"/>
      <w:divBdr>
        <w:top w:val="none" w:sz="0" w:space="0" w:color="auto"/>
        <w:left w:val="none" w:sz="0" w:space="0" w:color="auto"/>
        <w:bottom w:val="none" w:sz="0" w:space="0" w:color="auto"/>
        <w:right w:val="none" w:sz="0" w:space="0" w:color="auto"/>
      </w:divBdr>
    </w:div>
    <w:div w:id="1609044265">
      <w:bodyDiv w:val="1"/>
      <w:marLeft w:val="0"/>
      <w:marRight w:val="0"/>
      <w:marTop w:val="0"/>
      <w:marBottom w:val="0"/>
      <w:divBdr>
        <w:top w:val="none" w:sz="0" w:space="0" w:color="auto"/>
        <w:left w:val="none" w:sz="0" w:space="0" w:color="auto"/>
        <w:bottom w:val="none" w:sz="0" w:space="0" w:color="auto"/>
        <w:right w:val="none" w:sz="0" w:space="0" w:color="auto"/>
      </w:divBdr>
    </w:div>
    <w:div w:id="1615559504">
      <w:bodyDiv w:val="1"/>
      <w:marLeft w:val="0"/>
      <w:marRight w:val="0"/>
      <w:marTop w:val="0"/>
      <w:marBottom w:val="0"/>
      <w:divBdr>
        <w:top w:val="none" w:sz="0" w:space="0" w:color="auto"/>
        <w:left w:val="none" w:sz="0" w:space="0" w:color="auto"/>
        <w:bottom w:val="none" w:sz="0" w:space="0" w:color="auto"/>
        <w:right w:val="none" w:sz="0" w:space="0" w:color="auto"/>
      </w:divBdr>
    </w:div>
    <w:div w:id="1634018672">
      <w:bodyDiv w:val="1"/>
      <w:marLeft w:val="0"/>
      <w:marRight w:val="0"/>
      <w:marTop w:val="0"/>
      <w:marBottom w:val="0"/>
      <w:divBdr>
        <w:top w:val="none" w:sz="0" w:space="0" w:color="auto"/>
        <w:left w:val="none" w:sz="0" w:space="0" w:color="auto"/>
        <w:bottom w:val="none" w:sz="0" w:space="0" w:color="auto"/>
        <w:right w:val="none" w:sz="0" w:space="0" w:color="auto"/>
      </w:divBdr>
    </w:div>
    <w:div w:id="1688485871">
      <w:bodyDiv w:val="1"/>
      <w:marLeft w:val="0"/>
      <w:marRight w:val="0"/>
      <w:marTop w:val="0"/>
      <w:marBottom w:val="0"/>
      <w:divBdr>
        <w:top w:val="none" w:sz="0" w:space="0" w:color="auto"/>
        <w:left w:val="none" w:sz="0" w:space="0" w:color="auto"/>
        <w:bottom w:val="none" w:sz="0" w:space="0" w:color="auto"/>
        <w:right w:val="none" w:sz="0" w:space="0" w:color="auto"/>
      </w:divBdr>
    </w:div>
    <w:div w:id="1729571444">
      <w:bodyDiv w:val="1"/>
      <w:marLeft w:val="0"/>
      <w:marRight w:val="0"/>
      <w:marTop w:val="0"/>
      <w:marBottom w:val="0"/>
      <w:divBdr>
        <w:top w:val="none" w:sz="0" w:space="0" w:color="auto"/>
        <w:left w:val="none" w:sz="0" w:space="0" w:color="auto"/>
        <w:bottom w:val="none" w:sz="0" w:space="0" w:color="auto"/>
        <w:right w:val="none" w:sz="0" w:space="0" w:color="auto"/>
      </w:divBdr>
    </w:div>
    <w:div w:id="1736777804">
      <w:bodyDiv w:val="1"/>
      <w:marLeft w:val="0"/>
      <w:marRight w:val="0"/>
      <w:marTop w:val="0"/>
      <w:marBottom w:val="0"/>
      <w:divBdr>
        <w:top w:val="none" w:sz="0" w:space="0" w:color="auto"/>
        <w:left w:val="none" w:sz="0" w:space="0" w:color="auto"/>
        <w:bottom w:val="none" w:sz="0" w:space="0" w:color="auto"/>
        <w:right w:val="none" w:sz="0" w:space="0" w:color="auto"/>
      </w:divBdr>
    </w:div>
    <w:div w:id="1766417436">
      <w:bodyDiv w:val="1"/>
      <w:marLeft w:val="0"/>
      <w:marRight w:val="0"/>
      <w:marTop w:val="0"/>
      <w:marBottom w:val="0"/>
      <w:divBdr>
        <w:top w:val="none" w:sz="0" w:space="0" w:color="auto"/>
        <w:left w:val="none" w:sz="0" w:space="0" w:color="auto"/>
        <w:bottom w:val="none" w:sz="0" w:space="0" w:color="auto"/>
        <w:right w:val="none" w:sz="0" w:space="0" w:color="auto"/>
      </w:divBdr>
    </w:div>
    <w:div w:id="1904218415">
      <w:bodyDiv w:val="1"/>
      <w:marLeft w:val="0"/>
      <w:marRight w:val="0"/>
      <w:marTop w:val="0"/>
      <w:marBottom w:val="0"/>
      <w:divBdr>
        <w:top w:val="none" w:sz="0" w:space="0" w:color="auto"/>
        <w:left w:val="none" w:sz="0" w:space="0" w:color="auto"/>
        <w:bottom w:val="none" w:sz="0" w:space="0" w:color="auto"/>
        <w:right w:val="none" w:sz="0" w:space="0" w:color="auto"/>
      </w:divBdr>
    </w:div>
    <w:div w:id="1983073924">
      <w:bodyDiv w:val="1"/>
      <w:marLeft w:val="0"/>
      <w:marRight w:val="0"/>
      <w:marTop w:val="0"/>
      <w:marBottom w:val="0"/>
      <w:divBdr>
        <w:top w:val="none" w:sz="0" w:space="0" w:color="auto"/>
        <w:left w:val="none" w:sz="0" w:space="0" w:color="auto"/>
        <w:bottom w:val="none" w:sz="0" w:space="0" w:color="auto"/>
        <w:right w:val="none" w:sz="0" w:space="0" w:color="auto"/>
      </w:divBdr>
    </w:div>
    <w:div w:id="2062971900">
      <w:bodyDiv w:val="1"/>
      <w:marLeft w:val="0"/>
      <w:marRight w:val="0"/>
      <w:marTop w:val="0"/>
      <w:marBottom w:val="0"/>
      <w:divBdr>
        <w:top w:val="none" w:sz="0" w:space="0" w:color="auto"/>
        <w:left w:val="none" w:sz="0" w:space="0" w:color="auto"/>
        <w:bottom w:val="none" w:sz="0" w:space="0" w:color="auto"/>
        <w:right w:val="none" w:sz="0" w:space="0" w:color="auto"/>
      </w:divBdr>
    </w:div>
    <w:div w:id="2092310858">
      <w:bodyDiv w:val="1"/>
      <w:marLeft w:val="0"/>
      <w:marRight w:val="0"/>
      <w:marTop w:val="0"/>
      <w:marBottom w:val="0"/>
      <w:divBdr>
        <w:top w:val="none" w:sz="0" w:space="0" w:color="auto"/>
        <w:left w:val="none" w:sz="0" w:space="0" w:color="auto"/>
        <w:bottom w:val="none" w:sz="0" w:space="0" w:color="auto"/>
        <w:right w:val="none" w:sz="0" w:space="0" w:color="auto"/>
      </w:divBdr>
    </w:div>
    <w:div w:id="2093886346">
      <w:bodyDiv w:val="1"/>
      <w:marLeft w:val="0"/>
      <w:marRight w:val="0"/>
      <w:marTop w:val="0"/>
      <w:marBottom w:val="0"/>
      <w:divBdr>
        <w:top w:val="none" w:sz="0" w:space="0" w:color="auto"/>
        <w:left w:val="none" w:sz="0" w:space="0" w:color="auto"/>
        <w:bottom w:val="none" w:sz="0" w:space="0" w:color="auto"/>
        <w:right w:val="none" w:sz="0" w:space="0" w:color="auto"/>
      </w:divBdr>
    </w:div>
    <w:div w:id="2105298376">
      <w:bodyDiv w:val="1"/>
      <w:marLeft w:val="0"/>
      <w:marRight w:val="0"/>
      <w:marTop w:val="0"/>
      <w:marBottom w:val="0"/>
      <w:divBdr>
        <w:top w:val="none" w:sz="0" w:space="0" w:color="auto"/>
        <w:left w:val="none" w:sz="0" w:space="0" w:color="auto"/>
        <w:bottom w:val="none" w:sz="0" w:space="0" w:color="auto"/>
        <w:right w:val="none" w:sz="0" w:space="0" w:color="auto"/>
      </w:divBdr>
    </w:div>
    <w:div w:id="21386454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mailto:Yasmin.Ahmed@bdo.co.uk"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Greg.Rubins@bdo.co.uk"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hyperlink" Target="http://www.bdo.co.uk"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600" b="0" i="0" baseline="0">
                <a:effectLst/>
              </a:rPr>
              <a:t>Status of 10 Recommendations Complete, Incomplete and Removed</a:t>
            </a:r>
            <a:endParaRPr lang="en-GB" sz="1200">
              <a:effectLst/>
            </a:endParaRP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Complete</c:v>
                </c:pt>
              </c:strCache>
            </c:strRef>
          </c:tx>
          <c:spPr>
            <a:solidFill>
              <a:srgbClr val="92D050"/>
            </a:solidFill>
            <a:ln>
              <a:noFill/>
            </a:ln>
            <a:effectLst/>
          </c:spPr>
          <c:invertIfNegative val="0"/>
          <c:cat>
            <c:strRef>
              <c:f>Sheet1!$A$2:$A$5</c:f>
              <c:strCache>
                <c:ptCount val="4"/>
                <c:pt idx="0">
                  <c:v>Contract Management</c:v>
                </c:pt>
                <c:pt idx="1">
                  <c:v>Planning Services</c:v>
                </c:pt>
                <c:pt idx="2">
                  <c:v>KFS Data Analytics</c:v>
                </c:pt>
                <c:pt idx="3">
                  <c:v>Channel Shift</c:v>
                </c:pt>
              </c:strCache>
            </c:strRef>
          </c:cat>
          <c:val>
            <c:numRef>
              <c:f>Sheet1!$B$2:$B$5</c:f>
              <c:numCache>
                <c:formatCode>General</c:formatCode>
                <c:ptCount val="4"/>
                <c:pt idx="0">
                  <c:v>3</c:v>
                </c:pt>
                <c:pt idx="3">
                  <c:v>3</c:v>
                </c:pt>
              </c:numCache>
            </c:numRef>
          </c:val>
          <c:extLst>
            <c:ext xmlns:c16="http://schemas.microsoft.com/office/drawing/2014/chart" uri="{C3380CC4-5D6E-409C-BE32-E72D297353CC}">
              <c16:uniqueId val="{00000000-66EE-4B66-91A5-5CC05E7A8D80}"/>
            </c:ext>
          </c:extLst>
        </c:ser>
        <c:ser>
          <c:idx val="1"/>
          <c:order val="1"/>
          <c:tx>
            <c:strRef>
              <c:f>Sheet1!$C$1</c:f>
              <c:strCache>
                <c:ptCount val="1"/>
                <c:pt idx="0">
                  <c:v>Incomplete</c:v>
                </c:pt>
              </c:strCache>
            </c:strRef>
          </c:tx>
          <c:spPr>
            <a:solidFill>
              <a:srgbClr val="FFC000"/>
            </a:solidFill>
            <a:ln>
              <a:noFill/>
            </a:ln>
            <a:effectLst/>
          </c:spPr>
          <c:invertIfNegative val="0"/>
          <c:cat>
            <c:strRef>
              <c:f>Sheet1!$A$2:$A$5</c:f>
              <c:strCache>
                <c:ptCount val="4"/>
                <c:pt idx="0">
                  <c:v>Contract Management</c:v>
                </c:pt>
                <c:pt idx="1">
                  <c:v>Planning Services</c:v>
                </c:pt>
                <c:pt idx="2">
                  <c:v>KFS Data Analytics</c:v>
                </c:pt>
                <c:pt idx="3">
                  <c:v>Channel Shift</c:v>
                </c:pt>
              </c:strCache>
            </c:strRef>
          </c:cat>
          <c:val>
            <c:numRef>
              <c:f>Sheet1!$C$2:$C$5</c:f>
              <c:numCache>
                <c:formatCode>General</c:formatCode>
                <c:ptCount val="4"/>
                <c:pt idx="1">
                  <c:v>2</c:v>
                </c:pt>
                <c:pt idx="2">
                  <c:v>2</c:v>
                </c:pt>
              </c:numCache>
            </c:numRef>
          </c:val>
          <c:extLst>
            <c:ext xmlns:c16="http://schemas.microsoft.com/office/drawing/2014/chart" uri="{C3380CC4-5D6E-409C-BE32-E72D297353CC}">
              <c16:uniqueId val="{00000001-66EE-4B66-91A5-5CC05E7A8D80}"/>
            </c:ext>
          </c:extLst>
        </c:ser>
        <c:ser>
          <c:idx val="2"/>
          <c:order val="2"/>
          <c:tx>
            <c:strRef>
              <c:f>Sheet1!$D$1</c:f>
              <c:strCache>
                <c:ptCount val="1"/>
                <c:pt idx="0">
                  <c:v>Overdue</c:v>
                </c:pt>
              </c:strCache>
            </c:strRef>
          </c:tx>
          <c:spPr>
            <a:solidFill>
              <a:schemeClr val="accent1"/>
            </a:solidFill>
            <a:ln>
              <a:noFill/>
            </a:ln>
            <a:effectLst/>
          </c:spPr>
          <c:invertIfNegative val="0"/>
          <c:cat>
            <c:strRef>
              <c:f>Sheet1!$A$2:$A$5</c:f>
              <c:strCache>
                <c:ptCount val="4"/>
                <c:pt idx="0">
                  <c:v>Contract Management</c:v>
                </c:pt>
                <c:pt idx="1">
                  <c:v>Planning Services</c:v>
                </c:pt>
                <c:pt idx="2">
                  <c:v>KFS Data Analytics</c:v>
                </c:pt>
                <c:pt idx="3">
                  <c:v>Channel Shift</c:v>
                </c:pt>
              </c:strCache>
            </c:strRef>
          </c:cat>
          <c:val>
            <c:numRef>
              <c:f>Sheet1!$D$2:$D$5</c:f>
              <c:numCache>
                <c:formatCode>General</c:formatCode>
                <c:ptCount val="4"/>
              </c:numCache>
            </c:numRef>
          </c:val>
          <c:extLst>
            <c:ext xmlns:c16="http://schemas.microsoft.com/office/drawing/2014/chart" uri="{C3380CC4-5D6E-409C-BE32-E72D297353CC}">
              <c16:uniqueId val="{00000002-66EE-4B66-91A5-5CC05E7A8D80}"/>
            </c:ext>
          </c:extLst>
        </c:ser>
        <c:dLbls>
          <c:showLegendKey val="0"/>
          <c:showVal val="0"/>
          <c:showCatName val="0"/>
          <c:showSerName val="0"/>
          <c:showPercent val="0"/>
          <c:showBubbleSize val="0"/>
        </c:dLbls>
        <c:gapWidth val="219"/>
        <c:overlap val="-27"/>
        <c:axId val="714328616"/>
        <c:axId val="714334848"/>
      </c:barChart>
      <c:catAx>
        <c:axId val="7143286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14334848"/>
        <c:crosses val="autoZero"/>
        <c:auto val="1"/>
        <c:lblAlgn val="ctr"/>
        <c:lblOffset val="100"/>
        <c:noMultiLvlLbl val="0"/>
      </c:catAx>
      <c:valAx>
        <c:axId val="7143348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1432861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BDO">
  <a:themeElements>
    <a:clrScheme name="BDO Word/Excel">
      <a:dk1>
        <a:sysClr val="windowText" lastClr="000000"/>
      </a:dk1>
      <a:lt1>
        <a:sysClr val="window" lastClr="FFFFFF"/>
      </a:lt1>
      <a:dk2>
        <a:srgbClr val="786860"/>
      </a:dk2>
      <a:lt2>
        <a:srgbClr val="EEE8E5"/>
      </a:lt2>
      <a:accent1>
        <a:srgbClr val="ED1A3B"/>
      </a:accent1>
      <a:accent2>
        <a:srgbClr val="2EAFA4"/>
      </a:accent2>
      <a:accent3>
        <a:srgbClr val="62CAE3"/>
      </a:accent3>
      <a:accent4>
        <a:srgbClr val="EE9024"/>
      </a:accent4>
      <a:accent5>
        <a:srgbClr val="D1108C"/>
      </a:accent5>
      <a:accent6>
        <a:srgbClr val="98002E"/>
      </a:accent6>
      <a:hlink>
        <a:srgbClr val="ED1A3B"/>
      </a:hlink>
      <a:folHlink>
        <a:srgbClr val="22409A"/>
      </a:folHlink>
    </a:clrScheme>
    <a:fontScheme name="BDO">
      <a:majorFont>
        <a:latin typeface="Trebuchet MS"/>
        <a:ea typeface=""/>
        <a:cs typeface=""/>
      </a:majorFont>
      <a:minorFont>
        <a:latin typeface="Trebuchet MS"/>
        <a:ea typeface=""/>
        <a:cs typeface=""/>
      </a:minorFont>
    </a:fontScheme>
    <a:fmtScheme name="BDO">
      <a:fillStyleLst>
        <a:solidFill>
          <a:schemeClr val="phClr"/>
        </a:solidFill>
        <a:gradFill rotWithShape="1">
          <a:gsLst>
            <a:gs pos="20000">
              <a:schemeClr val="phClr">
                <a:tint val="9000"/>
              </a:schemeClr>
            </a:gs>
            <a:gs pos="100000">
              <a:schemeClr val="phClr">
                <a:tint val="70000"/>
                <a:satMod val="100000"/>
              </a:schemeClr>
            </a:gs>
          </a:gsLst>
          <a:path path="circle">
            <a:fillToRect l="-15000" t="-15000" r="115000" b="115000"/>
          </a:path>
        </a:gradFill>
        <a:gradFill rotWithShape="1">
          <a:gsLst>
            <a:gs pos="0">
              <a:schemeClr val="phClr">
                <a:shade val="60000"/>
              </a:schemeClr>
            </a:gs>
            <a:gs pos="33000">
              <a:schemeClr val="phClr">
                <a:tint val="86500"/>
              </a:schemeClr>
            </a:gs>
            <a:gs pos="46750">
              <a:schemeClr val="phClr">
                <a:tint val="71000"/>
                <a:satMod val="112000"/>
              </a:schemeClr>
            </a:gs>
            <a:gs pos="53000">
              <a:schemeClr val="phClr">
                <a:tint val="71000"/>
                <a:satMod val="112000"/>
              </a:schemeClr>
            </a:gs>
            <a:gs pos="68000">
              <a:schemeClr val="phClr">
                <a:tint val="86000"/>
              </a:schemeClr>
            </a:gs>
            <a:gs pos="100000">
              <a:schemeClr val="phClr">
                <a:shade val="60000"/>
              </a:schemeClr>
            </a:gs>
          </a:gsLst>
          <a:lin ang="8350000" scaled="1"/>
        </a:gradFill>
      </a:fillStyleLst>
      <a:lnStyleLst>
        <a:ln w="9525" cap="flat" cmpd="sng" algn="ctr">
          <a:solidFill>
            <a:schemeClr val="phClr">
              <a:shade val="48000"/>
              <a:satMod val="110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130000" dist="101600" dir="2700000" algn="tl" rotWithShape="0">
              <a:srgbClr val="000000">
                <a:alpha val="35000"/>
              </a:srgbClr>
            </a:outerShdw>
          </a:effectLst>
        </a:effectStyle>
        <a:effectStyle>
          <a:effectLst>
            <a:outerShdw blurRad="190500" dist="228600" dir="2700000" sy="90000" rotWithShape="0">
              <a:srgbClr val="000000">
                <a:alpha val="25500"/>
              </a:srgbClr>
            </a:outerShdw>
          </a:effectLst>
        </a:effectStyle>
        <a:effectStyle>
          <a:effectLst>
            <a:outerShdw blurRad="190500" dist="228600" dir="2700000" sy="90000" rotWithShape="0">
              <a:srgbClr val="000000">
                <a:alpha val="25500"/>
              </a:srgbClr>
            </a:outerShdw>
          </a:effectLst>
          <a:scene3d>
            <a:camera prst="orthographicFront">
              <a:rot lat="0" lon="0" rev="0"/>
            </a:camera>
            <a:lightRig rig="soft" dir="tl">
              <a:rot lat="0" lon="0" rev="20100000"/>
            </a:lightRig>
          </a:scene3d>
          <a:sp3d>
            <a:bevelT w="50800" h="50800"/>
          </a:sp3d>
        </a:effectStyle>
      </a:effectStyleLst>
      <a:bgFillStyleLst>
        <a:solidFill>
          <a:schemeClr val="phClr"/>
        </a:solidFill>
        <a:gradFill rotWithShape="1">
          <a:gsLst>
            <a:gs pos="0">
              <a:schemeClr val="phClr">
                <a:tint val="50000"/>
                <a:satMod val="180000"/>
              </a:schemeClr>
            </a:gs>
            <a:gs pos="100000">
              <a:schemeClr val="phClr">
                <a:shade val="45000"/>
                <a:satMod val="120000"/>
              </a:schemeClr>
            </a:gs>
          </a:gsLst>
          <a:path path="circle">
            <a:fillToRect r="100000" b="100000"/>
          </a:path>
        </a:gradFill>
        <a:solidFill>
          <a:schemeClr val="phClr"/>
        </a:soli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408D1E-632C-45F7-BA57-B8377063F4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1688</Words>
  <Characters>9624</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BDO LLP</Company>
  <LinksUpToDate>false</LinksUpToDate>
  <CharactersWithSpaces>11290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Claire Baker</dc:creator>
  <cp:keywords/>
  <dc:description/>
  <cp:lastModifiedBy>Yasmin Ahmed</cp:lastModifiedBy>
  <cp:revision>6</cp:revision>
  <dcterms:created xsi:type="dcterms:W3CDTF">2021-07-20T10:47:00Z</dcterms:created>
  <dcterms:modified xsi:type="dcterms:W3CDTF">2021-07-20T12:26:00Z</dcterms:modified>
</cp:coreProperties>
</file>